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1629" w14:textId="77777777" w:rsidR="001862B7" w:rsidRPr="001862B7" w:rsidRDefault="001862B7" w:rsidP="001862B7">
      <w:pPr>
        <w:spacing w:after="0" w:line="240" w:lineRule="auto"/>
        <w:textAlignment w:val="baseline"/>
        <w:outlineLvl w:val="0"/>
        <w:rPr>
          <w:rFonts w:ascii="Georgia" w:eastAsia="Times New Roman" w:hAnsi="Georgia" w:cs="Times New Roman"/>
          <w:color w:val="333333"/>
          <w:kern w:val="36"/>
          <w:sz w:val="48"/>
          <w:szCs w:val="48"/>
          <w14:ligatures w14:val="none"/>
        </w:rPr>
      </w:pPr>
      <w:r w:rsidRPr="001862B7">
        <w:rPr>
          <w:rFonts w:ascii="Georgia" w:eastAsia="Times New Roman" w:hAnsi="Georgia" w:cs="Times New Roman"/>
          <w:color w:val="333333"/>
          <w:kern w:val="36"/>
          <w:sz w:val="48"/>
          <w:szCs w:val="48"/>
          <w14:ligatures w14:val="none"/>
        </w:rPr>
        <w:t xml:space="preserve">Why the death of North Sea oil is a disaster for </w:t>
      </w:r>
      <w:proofErr w:type="gramStart"/>
      <w:r w:rsidRPr="001862B7">
        <w:rPr>
          <w:rFonts w:ascii="Georgia" w:eastAsia="Times New Roman" w:hAnsi="Georgia" w:cs="Times New Roman"/>
          <w:color w:val="333333"/>
          <w:kern w:val="36"/>
          <w:sz w:val="48"/>
          <w:szCs w:val="48"/>
          <w14:ligatures w14:val="none"/>
        </w:rPr>
        <w:t>Britain</w:t>
      </w:r>
      <w:proofErr w:type="gramEnd"/>
    </w:p>
    <w:p w14:paraId="10D1FA44" w14:textId="4A9FA2C4" w:rsidR="001862B7" w:rsidRPr="001862B7" w:rsidRDefault="001862B7" w:rsidP="001862B7">
      <w:pPr>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color w:val="494949"/>
          <w:kern w:val="0"/>
          <w:sz w:val="24"/>
          <w:szCs w:val="24"/>
          <w14:ligatures w14:val="none"/>
        </w:rPr>
        <w:t xml:space="preserve">Having squandered its most </w:t>
      </w:r>
      <w:proofErr w:type="gramStart"/>
      <w:r w:rsidRPr="001862B7">
        <w:rPr>
          <w:rFonts w:ascii="Georgia" w:eastAsia="Times New Roman" w:hAnsi="Georgia" w:cs="Times New Roman"/>
          <w:color w:val="494949"/>
          <w:kern w:val="0"/>
          <w:sz w:val="24"/>
          <w:szCs w:val="24"/>
          <w14:ligatures w14:val="none"/>
        </w:rPr>
        <w:t>valuable asset</w:t>
      </w:r>
      <w:proofErr w:type="gramEnd"/>
      <w:r w:rsidRPr="001862B7">
        <w:rPr>
          <w:rFonts w:ascii="Georgia" w:eastAsia="Times New Roman" w:hAnsi="Georgia" w:cs="Times New Roman"/>
          <w:color w:val="494949"/>
          <w:kern w:val="0"/>
          <w:sz w:val="24"/>
          <w:szCs w:val="24"/>
          <w14:ligatures w14:val="none"/>
        </w:rPr>
        <w:t>, the UK has left itself dangerously exposed</w:t>
      </w:r>
      <w:r>
        <w:rPr>
          <w:rFonts w:ascii="Georgia" w:eastAsia="Times New Roman" w:hAnsi="Georgia" w:cs="Times New Roman"/>
          <w:color w:val="494949"/>
          <w:kern w:val="0"/>
          <w:sz w:val="24"/>
          <w:szCs w:val="24"/>
          <w14:ligatures w14:val="none"/>
        </w:rPr>
        <w:t>.</w:t>
      </w:r>
    </w:p>
    <w:p w14:paraId="627AAE3C" w14:textId="77777777" w:rsidR="001862B7" w:rsidRPr="001862B7" w:rsidRDefault="001862B7" w:rsidP="001862B7">
      <w:pPr>
        <w:spacing w:after="0" w:line="240" w:lineRule="auto"/>
        <w:textAlignment w:val="baseline"/>
        <w:rPr>
          <w:rFonts w:ascii="Georgia" w:eastAsia="Times New Roman" w:hAnsi="Georgia" w:cs="Times New Roman"/>
          <w:color w:val="494949"/>
          <w:kern w:val="0"/>
          <w:sz w:val="24"/>
          <w:szCs w:val="24"/>
          <w14:ligatures w14:val="none"/>
        </w:rPr>
      </w:pPr>
      <w:hyperlink r:id="rId5" w:history="1">
        <w:r w:rsidRPr="001862B7">
          <w:rPr>
            <w:rFonts w:ascii="Georgia" w:eastAsia="Times New Roman" w:hAnsi="Georgia" w:cs="Times New Roman"/>
            <w:color w:val="0000FF"/>
            <w:kern w:val="0"/>
            <w:sz w:val="24"/>
            <w:szCs w:val="24"/>
            <w14:ligatures w14:val="none"/>
          </w:rPr>
          <w:t>Jonathan Leake</w:t>
        </w:r>
      </w:hyperlink>
      <w:r w:rsidRPr="001862B7">
        <w:rPr>
          <w:rFonts w:ascii="Georgia" w:eastAsia="Times New Roman" w:hAnsi="Georgia" w:cs="Times New Roman"/>
          <w:color w:val="222222"/>
          <w:kern w:val="0"/>
          <w:sz w:val="24"/>
          <w:szCs w:val="24"/>
          <w14:ligatures w14:val="none"/>
        </w:rPr>
        <w:t> </w:t>
      </w:r>
      <w:r w:rsidRPr="001862B7">
        <w:rPr>
          <w:rFonts w:ascii="Georgia" w:eastAsia="Times New Roman" w:hAnsi="Georgia" w:cs="Times New Roman"/>
          <w:i/>
          <w:iCs/>
          <w:color w:val="767676"/>
          <w:kern w:val="0"/>
          <w:sz w:val="24"/>
          <w:szCs w:val="24"/>
          <w14:ligatures w14:val="none"/>
        </w:rPr>
        <w:t>and</w:t>
      </w:r>
      <w:r w:rsidRPr="001862B7">
        <w:rPr>
          <w:rFonts w:ascii="Georgia" w:eastAsia="Times New Roman" w:hAnsi="Georgia" w:cs="Times New Roman"/>
          <w:color w:val="222222"/>
          <w:kern w:val="0"/>
          <w:sz w:val="24"/>
          <w:szCs w:val="24"/>
          <w14:ligatures w14:val="none"/>
        </w:rPr>
        <w:t> </w:t>
      </w:r>
      <w:hyperlink r:id="rId6" w:history="1">
        <w:r w:rsidRPr="001862B7">
          <w:rPr>
            <w:rFonts w:ascii="Georgia" w:eastAsia="Times New Roman" w:hAnsi="Georgia" w:cs="Times New Roman"/>
            <w:color w:val="0000FF"/>
            <w:kern w:val="0"/>
            <w:sz w:val="24"/>
            <w:szCs w:val="24"/>
            <w14:ligatures w14:val="none"/>
          </w:rPr>
          <w:t>Szu Ping Chan</w:t>
        </w:r>
      </w:hyperlink>
      <w:r w:rsidRPr="001862B7">
        <w:rPr>
          <w:rFonts w:ascii="Georgia" w:eastAsia="Times New Roman" w:hAnsi="Georgia" w:cs="Times New Roman"/>
          <w:color w:val="494949"/>
          <w:kern w:val="0"/>
          <w:sz w:val="24"/>
          <w:szCs w:val="24"/>
          <w14:ligatures w14:val="none"/>
        </w:rPr>
        <w:t>7 April 2024 • 6:00am</w:t>
      </w:r>
    </w:p>
    <w:p w14:paraId="61CFD562" w14:textId="77777777" w:rsidR="001862B7" w:rsidRPr="001862B7" w:rsidRDefault="001862B7" w:rsidP="001862B7">
      <w:pPr>
        <w:shd w:val="clear" w:color="auto" w:fill="EEEEEE"/>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noProof/>
          <w:color w:val="494949"/>
          <w:kern w:val="0"/>
          <w:sz w:val="24"/>
          <w:szCs w:val="24"/>
          <w14:ligatures w14:val="none"/>
        </w:rPr>
        <w:drawing>
          <wp:inline distT="0" distB="0" distL="0" distR="0" wp14:anchorId="7DF0FB0B" wp14:editId="7349E258">
            <wp:extent cx="6851880" cy="4286097"/>
            <wp:effectExtent l="0" t="0" r="6350" b="635"/>
            <wp:docPr id="1" name="Picture 4" descr="Decommissioning is the new name of the game – despite an estimated 25 billion barrels of untapped 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ommissioning is the new name of the game – despite an estimated 25 billion barrels of untapped o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9868" cy="4291094"/>
                    </a:xfrm>
                    <a:prstGeom prst="rect">
                      <a:avLst/>
                    </a:prstGeom>
                    <a:noFill/>
                    <a:ln>
                      <a:noFill/>
                    </a:ln>
                  </pic:spPr>
                </pic:pic>
              </a:graphicData>
            </a:graphic>
          </wp:inline>
        </w:drawing>
      </w:r>
    </w:p>
    <w:p w14:paraId="7D39F082" w14:textId="77777777" w:rsidR="001862B7" w:rsidRPr="001862B7" w:rsidRDefault="001862B7" w:rsidP="001862B7">
      <w:pPr>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color w:val="494949"/>
          <w:kern w:val="0"/>
          <w:sz w:val="24"/>
          <w:szCs w:val="24"/>
          <w14:ligatures w14:val="none"/>
        </w:rPr>
        <w:t>Decommissioning is the new name of the game – despite an estimated 25 billion barrels of untapped oil </w:t>
      </w:r>
      <w:r w:rsidRPr="001862B7">
        <w:rPr>
          <w:rFonts w:ascii="Georgia" w:eastAsia="Times New Roman" w:hAnsi="Georgia" w:cs="Times New Roman"/>
          <w:caps/>
          <w:color w:val="767676"/>
          <w:kern w:val="0"/>
          <w:sz w:val="24"/>
          <w:szCs w:val="24"/>
          <w14:ligatures w14:val="none"/>
        </w:rPr>
        <w:t>CREDIT</w:t>
      </w:r>
      <w:r w:rsidRPr="001862B7">
        <w:rPr>
          <w:rFonts w:ascii="Georgia" w:eastAsia="Times New Roman" w:hAnsi="Georgia" w:cs="Times New Roman"/>
          <w:color w:val="767676"/>
          <w:kern w:val="0"/>
          <w:sz w:val="24"/>
          <w:szCs w:val="24"/>
          <w14:ligatures w14:val="none"/>
        </w:rPr>
        <w:t>: Getty Images Contributor/Michael Saint Maur Sheil</w:t>
      </w:r>
    </w:p>
    <w:p w14:paraId="32CC9840"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Far out in the North Sea a deserted but massive oil platform awaits its fate. Brent Charlie is the last remainder of the Brent field – a resource so big it once provided a third of the UK’s daily oil needs.</w:t>
      </w:r>
    </w:p>
    <w:p w14:paraId="6DF98DD0"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Discovered in the 1970s, the Brent field at one point produced 184 million barrels of oil a year, earning billions for Shell, its owner, plus £20bn in tax revenues for the Exchequer. It was so big it needed four massive platforms to extract its riches – Brent Charlie, Alpha, Bravo and Delta.</w:t>
      </w:r>
    </w:p>
    <w:p w14:paraId="19C2581B"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proofErr w:type="gramStart"/>
      <w:r w:rsidRPr="001862B7">
        <w:rPr>
          <w:rFonts w:ascii="Georgia" w:eastAsia="Times New Roman" w:hAnsi="Georgia" w:cs="Times New Roman"/>
          <w:color w:val="333333"/>
          <w:kern w:val="0"/>
          <w:sz w:val="24"/>
          <w:szCs w:val="24"/>
          <w14:ligatures w14:val="none"/>
        </w:rPr>
        <w:t>Today</w:t>
      </w:r>
      <w:proofErr w:type="gramEnd"/>
      <w:r w:rsidRPr="001862B7">
        <w:rPr>
          <w:rFonts w:ascii="Georgia" w:eastAsia="Times New Roman" w:hAnsi="Georgia" w:cs="Times New Roman"/>
          <w:color w:val="333333"/>
          <w:kern w:val="0"/>
          <w:sz w:val="24"/>
          <w:szCs w:val="24"/>
          <w14:ligatures w14:val="none"/>
        </w:rPr>
        <w:t xml:space="preserve"> Alpha, Bravo and Delta have gone, cut from their supports and taken to the scrapyards.</w:t>
      </w:r>
    </w:p>
    <w:p w14:paraId="226A34F2" w14:textId="0628C503"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Later this year Brent Charlie will also have its legs </w:t>
      </w:r>
      <w:proofErr w:type="spellStart"/>
      <w:r w:rsidRPr="001862B7">
        <w:rPr>
          <w:rFonts w:ascii="Georgia" w:eastAsia="Times New Roman" w:hAnsi="Georgia" w:cs="Times New Roman"/>
          <w:color w:val="333333"/>
          <w:kern w:val="0"/>
          <w:sz w:val="24"/>
          <w:szCs w:val="24"/>
          <w14:ligatures w14:val="none"/>
        </w:rPr>
        <w:t>cut</w:t>
      </w:r>
      <w:proofErr w:type="spellEnd"/>
      <w:r w:rsidRPr="001862B7">
        <w:rPr>
          <w:rFonts w:ascii="Georgia" w:eastAsia="Times New Roman" w:hAnsi="Georgia" w:cs="Times New Roman"/>
          <w:color w:val="333333"/>
          <w:kern w:val="0"/>
          <w:sz w:val="24"/>
          <w:szCs w:val="24"/>
          <w14:ligatures w14:val="none"/>
        </w:rPr>
        <w:t xml:space="preserve"> from under it and be lifted on to Pioneering Spirit – a giant ship specially designed to rip apart decaying oil and gas </w:t>
      </w:r>
      <w:proofErr w:type="spellStart"/>
      <w:proofErr w:type="gramStart"/>
      <w:r w:rsidRPr="001862B7">
        <w:rPr>
          <w:rFonts w:ascii="Georgia" w:eastAsia="Times New Roman" w:hAnsi="Georgia" w:cs="Times New Roman"/>
          <w:color w:val="333333"/>
          <w:kern w:val="0"/>
          <w:sz w:val="24"/>
          <w:szCs w:val="24"/>
          <w14:ligatures w14:val="none"/>
        </w:rPr>
        <w:t>installations.</w:t>
      </w:r>
      <w:r w:rsidRPr="001862B7">
        <w:rPr>
          <w:rFonts w:ascii="Arial" w:eastAsia="Times New Roman" w:hAnsi="Arial" w:cs="Arial"/>
          <w:color w:val="FFFFFF"/>
          <w:kern w:val="0"/>
          <w:sz w:val="14"/>
          <w:szCs w:val="14"/>
          <w14:ligatures w14:val="none"/>
        </w:rPr>
        <w:t>Advertisement</w:t>
      </w:r>
      <w:proofErr w:type="spellEnd"/>
      <w:proofErr w:type="gramEnd"/>
      <w:r w:rsidRPr="001862B7">
        <w:rPr>
          <w:rFonts w:ascii="Arial" w:eastAsia="Times New Roman" w:hAnsi="Arial" w:cs="Arial"/>
          <w:color w:val="FFFFFF"/>
          <w:kern w:val="0"/>
          <w:sz w:val="14"/>
          <w:szCs w:val="14"/>
          <w14:ligatures w14:val="none"/>
        </w:rPr>
        <w:t xml:space="preserve"> : 14 sec</w:t>
      </w:r>
    </w:p>
    <w:p w14:paraId="5F7DE1C2"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Pioneering Spirit and the growing fleet of similar oil rig-slaughtering vessels are set for some busy years. In the waters around the UK, hundreds more oil and gas installations are falling silent. Fifty years after the North Sea bonanza began, the final decline is upon us.</w:t>
      </w:r>
    </w:p>
    <w:p w14:paraId="7B4AB20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As well as hauling the retired rigs to shore, nearly 8,000 wells that were drilled deep into the seabed must also be plugged.</w:t>
      </w:r>
    </w:p>
    <w:p w14:paraId="7B9BCB18"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decline of the North Sea has implications not just for energy policy and tax income, but public finances more broadly.</w:t>
      </w:r>
    </w:p>
    <w:p w14:paraId="22CB45F1" w14:textId="77777777" w:rsidR="001862B7" w:rsidRPr="001862B7" w:rsidRDefault="001862B7" w:rsidP="001862B7">
      <w:pPr>
        <w:spacing w:after="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We face a huge bill – potentially up to £60bn – </w:t>
      </w:r>
      <w:hyperlink r:id="rId8" w:history="1">
        <w:r w:rsidRPr="001862B7">
          <w:rPr>
            <w:rFonts w:ascii="Georgia" w:eastAsia="Times New Roman" w:hAnsi="Georgia" w:cs="Times New Roman"/>
            <w:color w:val="333333"/>
            <w:kern w:val="0"/>
            <w:sz w:val="24"/>
            <w:szCs w:val="24"/>
            <w:u w:val="single"/>
            <w14:ligatures w14:val="none"/>
          </w:rPr>
          <w:t>to clean up the North Sea</w:t>
        </w:r>
      </w:hyperlink>
      <w:r w:rsidRPr="001862B7">
        <w:rPr>
          <w:rFonts w:ascii="Georgia" w:eastAsia="Times New Roman" w:hAnsi="Georgia" w:cs="Times New Roman"/>
          <w:color w:val="333333"/>
          <w:kern w:val="0"/>
          <w:sz w:val="24"/>
          <w:szCs w:val="24"/>
          <w14:ligatures w14:val="none"/>
        </w:rPr>
        <w:t>.</w:t>
      </w:r>
    </w:p>
    <w:p w14:paraId="6B46E984"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energy companies are responsible for decommissioning, but tax breaks mean much of that money will be reclaimed from the Exchequer - and ultimately taxpayers.</w:t>
      </w:r>
    </w:p>
    <w:p w14:paraId="1A796B49"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Last year alone more than 200 oil and gas wells were plugged, eight platforms were </w:t>
      </w:r>
      <w:proofErr w:type="gramStart"/>
      <w:r w:rsidRPr="001862B7">
        <w:rPr>
          <w:rFonts w:ascii="Georgia" w:eastAsia="Times New Roman" w:hAnsi="Georgia" w:cs="Times New Roman"/>
          <w:color w:val="333333"/>
          <w:kern w:val="0"/>
          <w:sz w:val="24"/>
          <w:szCs w:val="24"/>
          <w14:ligatures w14:val="none"/>
        </w:rPr>
        <w:t>removed</w:t>
      </w:r>
      <w:proofErr w:type="gramEnd"/>
      <w:r w:rsidRPr="001862B7">
        <w:rPr>
          <w:rFonts w:ascii="Georgia" w:eastAsia="Times New Roman" w:hAnsi="Georgia" w:cs="Times New Roman"/>
          <w:color w:val="333333"/>
          <w:kern w:val="0"/>
          <w:sz w:val="24"/>
          <w:szCs w:val="24"/>
          <w14:ligatures w14:val="none"/>
        </w:rPr>
        <w:t xml:space="preserve"> and 8,000 </w:t>
      </w:r>
      <w:proofErr w:type="spellStart"/>
      <w:r w:rsidRPr="001862B7">
        <w:rPr>
          <w:rFonts w:ascii="Georgia" w:eastAsia="Times New Roman" w:hAnsi="Georgia" w:cs="Times New Roman"/>
          <w:color w:val="333333"/>
          <w:kern w:val="0"/>
          <w:sz w:val="24"/>
          <w:szCs w:val="24"/>
          <w14:ligatures w14:val="none"/>
        </w:rPr>
        <w:t>tonnes</w:t>
      </w:r>
      <w:proofErr w:type="spellEnd"/>
      <w:r w:rsidRPr="001862B7">
        <w:rPr>
          <w:rFonts w:ascii="Georgia" w:eastAsia="Times New Roman" w:hAnsi="Georgia" w:cs="Times New Roman"/>
          <w:color w:val="333333"/>
          <w:kern w:val="0"/>
          <w:sz w:val="24"/>
          <w:szCs w:val="24"/>
          <w14:ligatures w14:val="none"/>
        </w:rPr>
        <w:t xml:space="preserve"> of subsea structures were taken out of the ocean – with another 250km of seabed pipelines being decommissioned. Another 180 of the UK’s 284 oil and gas fields will </w:t>
      </w:r>
      <w:proofErr w:type="gramStart"/>
      <w:r w:rsidRPr="001862B7">
        <w:rPr>
          <w:rFonts w:ascii="Georgia" w:eastAsia="Times New Roman" w:hAnsi="Georgia" w:cs="Times New Roman"/>
          <w:color w:val="333333"/>
          <w:kern w:val="0"/>
          <w:sz w:val="24"/>
          <w:szCs w:val="24"/>
          <w14:ligatures w14:val="none"/>
        </w:rPr>
        <w:t>close down</w:t>
      </w:r>
      <w:proofErr w:type="gramEnd"/>
      <w:r w:rsidRPr="001862B7">
        <w:rPr>
          <w:rFonts w:ascii="Georgia" w:eastAsia="Times New Roman" w:hAnsi="Georgia" w:cs="Times New Roman"/>
          <w:color w:val="333333"/>
          <w:kern w:val="0"/>
          <w:sz w:val="24"/>
          <w:szCs w:val="24"/>
          <w14:ligatures w14:val="none"/>
        </w:rPr>
        <w:t xml:space="preserve"> by the end of the decade.</w:t>
      </w:r>
    </w:p>
    <w:p w14:paraId="38BF31C1" w14:textId="651AA7AE" w:rsidR="001862B7" w:rsidRPr="001862B7" w:rsidRDefault="001862B7" w:rsidP="001862B7">
      <w:pPr>
        <w:spacing w:after="240" w:line="240" w:lineRule="auto"/>
        <w:textAlignment w:val="baseline"/>
        <w:rPr>
          <w:rFonts w:ascii="Arial" w:eastAsia="Times New Roman" w:hAnsi="Arial" w:cs="Arial"/>
          <w:color w:val="444444"/>
          <w:kern w:val="0"/>
          <w:sz w:val="17"/>
          <w:szCs w:val="17"/>
          <w14:ligatures w14:val="none"/>
        </w:rPr>
      </w:pPr>
      <w:r w:rsidRPr="001862B7">
        <w:rPr>
          <w:rFonts w:ascii="Georgia" w:eastAsia="Times New Roman" w:hAnsi="Georgia" w:cs="Times New Roman"/>
          <w:color w:val="333333"/>
          <w:kern w:val="0"/>
          <w:sz w:val="24"/>
          <w:szCs w:val="24"/>
          <w14:ligatures w14:val="none"/>
        </w:rPr>
        <w:t>Mass closures are not the result of eco-protests, nor because of a lack of demand.</w:t>
      </w:r>
    </w:p>
    <w:p w14:paraId="72451C88"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Supply isn’t dwindling either. Over the last five decades oil and gas equivalent to 47 billion barrels of oil have been extracted, but seismic surveys suggest another 25 billion remain.</w:t>
      </w:r>
    </w:p>
    <w:p w14:paraId="6064891C" w14:textId="77777777" w:rsidR="001862B7" w:rsidRPr="001862B7" w:rsidRDefault="001862B7" w:rsidP="001862B7">
      <w:pPr>
        <w:spacing w:after="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Instead, operators blame punitive taxes for the rapid pullback, with </w:t>
      </w:r>
      <w:hyperlink r:id="rId9" w:anchor=":~:text=It%20meant%20oil%20and%20gas,rates%20in%20excess%20of%20100pc." w:history="1">
        <w:r w:rsidRPr="001862B7">
          <w:rPr>
            <w:rFonts w:ascii="Georgia" w:eastAsia="Times New Roman" w:hAnsi="Georgia" w:cs="Times New Roman"/>
            <w:color w:val="333333"/>
            <w:kern w:val="0"/>
            <w:sz w:val="24"/>
            <w:szCs w:val="24"/>
            <w:u w:val="single"/>
            <w14:ligatures w14:val="none"/>
          </w:rPr>
          <w:t>some facing levies of more than 100pc on their profits</w:t>
        </w:r>
      </w:hyperlink>
      <w:r w:rsidRPr="001862B7">
        <w:rPr>
          <w:rFonts w:ascii="Georgia" w:eastAsia="Times New Roman" w:hAnsi="Georgia" w:cs="Times New Roman"/>
          <w:color w:val="333333"/>
          <w:kern w:val="0"/>
          <w:sz w:val="24"/>
          <w:szCs w:val="24"/>
          <w14:ligatures w14:val="none"/>
        </w:rPr>
        <w:t>. </w:t>
      </w:r>
    </w:p>
    <w:p w14:paraId="0BECF32F"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Production is now in rapid decline.</w:t>
      </w:r>
    </w:p>
    <w:p w14:paraId="1C39F6CB"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Data from the North Sea Transition Authority (NSTA), the government’s regulator, shows UK oil production peaked at 150 million </w:t>
      </w:r>
      <w:proofErr w:type="spellStart"/>
      <w:r w:rsidRPr="001862B7">
        <w:rPr>
          <w:rFonts w:ascii="Georgia" w:eastAsia="Times New Roman" w:hAnsi="Georgia" w:cs="Times New Roman"/>
          <w:color w:val="333333"/>
          <w:kern w:val="0"/>
          <w:sz w:val="24"/>
          <w:szCs w:val="24"/>
          <w14:ligatures w14:val="none"/>
        </w:rPr>
        <w:t>tonnes</w:t>
      </w:r>
      <w:proofErr w:type="spellEnd"/>
      <w:r w:rsidRPr="001862B7">
        <w:rPr>
          <w:rFonts w:ascii="Georgia" w:eastAsia="Times New Roman" w:hAnsi="Georgia" w:cs="Times New Roman"/>
          <w:color w:val="333333"/>
          <w:kern w:val="0"/>
          <w:sz w:val="24"/>
          <w:szCs w:val="24"/>
          <w14:ligatures w14:val="none"/>
        </w:rPr>
        <w:t xml:space="preserve"> of oil a year in 2000 – roughly double the nation’s consumption. We also produced about 108 billion cubic </w:t>
      </w:r>
      <w:proofErr w:type="spellStart"/>
      <w:r w:rsidRPr="001862B7">
        <w:rPr>
          <w:rFonts w:ascii="Georgia" w:eastAsia="Times New Roman" w:hAnsi="Georgia" w:cs="Times New Roman"/>
          <w:color w:val="333333"/>
          <w:kern w:val="0"/>
          <w:sz w:val="24"/>
          <w:szCs w:val="24"/>
          <w14:ligatures w14:val="none"/>
        </w:rPr>
        <w:t>metres</w:t>
      </w:r>
      <w:proofErr w:type="spellEnd"/>
      <w:r w:rsidRPr="001862B7">
        <w:rPr>
          <w:rFonts w:ascii="Georgia" w:eastAsia="Times New Roman" w:hAnsi="Georgia" w:cs="Times New Roman"/>
          <w:color w:val="333333"/>
          <w:kern w:val="0"/>
          <w:sz w:val="24"/>
          <w:szCs w:val="24"/>
          <w14:ligatures w14:val="none"/>
        </w:rPr>
        <w:t xml:space="preserve"> of gas – about 20 billion more than we consumed.</w:t>
      </w:r>
    </w:p>
    <w:p w14:paraId="76BD7D5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Exports, </w:t>
      </w:r>
      <w:proofErr w:type="gramStart"/>
      <w:r w:rsidRPr="001862B7">
        <w:rPr>
          <w:rFonts w:ascii="Georgia" w:eastAsia="Times New Roman" w:hAnsi="Georgia" w:cs="Times New Roman"/>
          <w:color w:val="333333"/>
          <w:kern w:val="0"/>
          <w:sz w:val="24"/>
          <w:szCs w:val="24"/>
          <w14:ligatures w14:val="none"/>
        </w:rPr>
        <w:t>jobs</w:t>
      </w:r>
      <w:proofErr w:type="gramEnd"/>
      <w:r w:rsidRPr="001862B7">
        <w:rPr>
          <w:rFonts w:ascii="Georgia" w:eastAsia="Times New Roman" w:hAnsi="Georgia" w:cs="Times New Roman"/>
          <w:color w:val="333333"/>
          <w:kern w:val="0"/>
          <w:sz w:val="24"/>
          <w:szCs w:val="24"/>
          <w14:ligatures w14:val="none"/>
        </w:rPr>
        <w:t xml:space="preserve"> and taxes were all booming. The oil and gas industry </w:t>
      </w:r>
      <w:proofErr w:type="gramStart"/>
      <w:r w:rsidRPr="001862B7">
        <w:rPr>
          <w:rFonts w:ascii="Georgia" w:eastAsia="Times New Roman" w:hAnsi="Georgia" w:cs="Times New Roman"/>
          <w:color w:val="333333"/>
          <w:kern w:val="0"/>
          <w:sz w:val="24"/>
          <w:szCs w:val="24"/>
          <w14:ligatures w14:val="none"/>
        </w:rPr>
        <w:t>was</w:t>
      </w:r>
      <w:proofErr w:type="gramEnd"/>
      <w:r w:rsidRPr="001862B7">
        <w:rPr>
          <w:rFonts w:ascii="Georgia" w:eastAsia="Times New Roman" w:hAnsi="Georgia" w:cs="Times New Roman"/>
          <w:color w:val="333333"/>
          <w:kern w:val="0"/>
          <w:sz w:val="24"/>
          <w:szCs w:val="24"/>
          <w14:ligatures w14:val="none"/>
        </w:rPr>
        <w:t xml:space="preserve"> employing 500,000 people directly or in its supply chains and its products were the essential fuels powering not just our homes and vehicles but the whole UK economy.</w:t>
      </w:r>
    </w:p>
    <w:p w14:paraId="5E7F851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Over the five decades to 2020 the offshore industry poured around £400bn of taxes into the Treasury’s coffers.</w:t>
      </w:r>
    </w:p>
    <w:p w14:paraId="5D22C768"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The contrast with now could hardly be greater. Last year the UK produced just 38 million </w:t>
      </w:r>
      <w:proofErr w:type="spellStart"/>
      <w:r w:rsidRPr="001862B7">
        <w:rPr>
          <w:rFonts w:ascii="Georgia" w:eastAsia="Times New Roman" w:hAnsi="Georgia" w:cs="Times New Roman"/>
          <w:color w:val="333333"/>
          <w:kern w:val="0"/>
          <w:sz w:val="24"/>
          <w:szCs w:val="24"/>
          <w14:ligatures w14:val="none"/>
        </w:rPr>
        <w:t>tonnes</w:t>
      </w:r>
      <w:proofErr w:type="spellEnd"/>
      <w:r w:rsidRPr="001862B7">
        <w:rPr>
          <w:rFonts w:ascii="Georgia" w:eastAsia="Times New Roman" w:hAnsi="Georgia" w:cs="Times New Roman"/>
          <w:color w:val="333333"/>
          <w:kern w:val="0"/>
          <w:sz w:val="24"/>
          <w:szCs w:val="24"/>
          <w14:ligatures w14:val="none"/>
        </w:rPr>
        <w:t xml:space="preserve"> of oil, down by 74pc from its peak and about 20 million </w:t>
      </w:r>
      <w:proofErr w:type="spellStart"/>
      <w:r w:rsidRPr="001862B7">
        <w:rPr>
          <w:rFonts w:ascii="Georgia" w:eastAsia="Times New Roman" w:hAnsi="Georgia" w:cs="Times New Roman"/>
          <w:color w:val="333333"/>
          <w:kern w:val="0"/>
          <w:sz w:val="24"/>
          <w:szCs w:val="24"/>
          <w14:ligatures w14:val="none"/>
        </w:rPr>
        <w:t>tonnes</w:t>
      </w:r>
      <w:proofErr w:type="spellEnd"/>
      <w:r w:rsidRPr="001862B7">
        <w:rPr>
          <w:rFonts w:ascii="Georgia" w:eastAsia="Times New Roman" w:hAnsi="Georgia" w:cs="Times New Roman"/>
          <w:color w:val="333333"/>
          <w:kern w:val="0"/>
          <w:sz w:val="24"/>
          <w:szCs w:val="24"/>
          <w14:ligatures w14:val="none"/>
        </w:rPr>
        <w:t xml:space="preserve"> less than we need. Gas production was 30 billion cubic </w:t>
      </w:r>
      <w:proofErr w:type="spellStart"/>
      <w:r w:rsidRPr="001862B7">
        <w:rPr>
          <w:rFonts w:ascii="Georgia" w:eastAsia="Times New Roman" w:hAnsi="Georgia" w:cs="Times New Roman"/>
          <w:color w:val="333333"/>
          <w:kern w:val="0"/>
          <w:sz w:val="24"/>
          <w:szCs w:val="24"/>
          <w14:ligatures w14:val="none"/>
        </w:rPr>
        <w:t>metres</w:t>
      </w:r>
      <w:proofErr w:type="spellEnd"/>
      <w:r w:rsidRPr="001862B7">
        <w:rPr>
          <w:rFonts w:ascii="Georgia" w:eastAsia="Times New Roman" w:hAnsi="Georgia" w:cs="Times New Roman"/>
          <w:color w:val="333333"/>
          <w:kern w:val="0"/>
          <w:sz w:val="24"/>
          <w:szCs w:val="24"/>
          <w14:ligatures w14:val="none"/>
        </w:rPr>
        <w:t xml:space="preserve"> – less than half our needs.</w:t>
      </w:r>
    </w:p>
    <w:p w14:paraId="1A48D61F"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Employment has fallen to 130,000. So too has the tax take, to around £3bn.</w:t>
      </w:r>
    </w:p>
    <w:p w14:paraId="774B27F8"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Meanwhile, the UK’s reliance on oil and gas has hardly changed. We still get 75pc of our total energy from oil and gas – just like two decades ago.</w:t>
      </w:r>
    </w:p>
    <w:p w14:paraId="19494497"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Fossil fuels may be warming the </w:t>
      </w:r>
      <w:proofErr w:type="gramStart"/>
      <w:r w:rsidRPr="001862B7">
        <w:rPr>
          <w:rFonts w:ascii="Georgia" w:eastAsia="Times New Roman" w:hAnsi="Georgia" w:cs="Times New Roman"/>
          <w:color w:val="333333"/>
          <w:kern w:val="0"/>
          <w:sz w:val="24"/>
          <w:szCs w:val="24"/>
          <w14:ligatures w14:val="none"/>
        </w:rPr>
        <w:t>climate</w:t>
      </w:r>
      <w:proofErr w:type="gramEnd"/>
      <w:r w:rsidRPr="001862B7">
        <w:rPr>
          <w:rFonts w:ascii="Georgia" w:eastAsia="Times New Roman" w:hAnsi="Georgia" w:cs="Times New Roman"/>
          <w:color w:val="333333"/>
          <w:kern w:val="0"/>
          <w:sz w:val="24"/>
          <w:szCs w:val="24"/>
          <w14:ligatures w14:val="none"/>
        </w:rPr>
        <w:t xml:space="preserve"> but they are also essential to heating the 27 million homes reliant on gas or oil-powered boilers. Around 30 million vehicles still run on diesel or petrol and gas-fired power stations provide over a third of our electricity.</w:t>
      </w:r>
    </w:p>
    <w:p w14:paraId="2AD9131F"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We still consume 77 billion cubic </w:t>
      </w:r>
      <w:proofErr w:type="spellStart"/>
      <w:r w:rsidRPr="001862B7">
        <w:rPr>
          <w:rFonts w:ascii="Georgia" w:eastAsia="Times New Roman" w:hAnsi="Georgia" w:cs="Times New Roman"/>
          <w:color w:val="333333"/>
          <w:kern w:val="0"/>
          <w:sz w:val="24"/>
          <w:szCs w:val="24"/>
          <w14:ligatures w14:val="none"/>
        </w:rPr>
        <w:t>metres</w:t>
      </w:r>
      <w:proofErr w:type="spellEnd"/>
      <w:r w:rsidRPr="001862B7">
        <w:rPr>
          <w:rFonts w:ascii="Georgia" w:eastAsia="Times New Roman" w:hAnsi="Georgia" w:cs="Times New Roman"/>
          <w:color w:val="333333"/>
          <w:kern w:val="0"/>
          <w:sz w:val="24"/>
          <w:szCs w:val="24"/>
          <w14:ligatures w14:val="none"/>
        </w:rPr>
        <w:t xml:space="preserve"> of gas a year or 1,100 cubic </w:t>
      </w:r>
      <w:proofErr w:type="spellStart"/>
      <w:r w:rsidRPr="001862B7">
        <w:rPr>
          <w:rFonts w:ascii="Georgia" w:eastAsia="Times New Roman" w:hAnsi="Georgia" w:cs="Times New Roman"/>
          <w:color w:val="333333"/>
          <w:kern w:val="0"/>
          <w:sz w:val="24"/>
          <w:szCs w:val="24"/>
          <w14:ligatures w14:val="none"/>
        </w:rPr>
        <w:t>metres</w:t>
      </w:r>
      <w:proofErr w:type="spellEnd"/>
      <w:r w:rsidRPr="001862B7">
        <w:rPr>
          <w:rFonts w:ascii="Georgia" w:eastAsia="Times New Roman" w:hAnsi="Georgia" w:cs="Times New Roman"/>
          <w:color w:val="333333"/>
          <w:kern w:val="0"/>
          <w:sz w:val="24"/>
          <w:szCs w:val="24"/>
          <w14:ligatures w14:val="none"/>
        </w:rPr>
        <w:t xml:space="preserve"> per person, the volume of 14 double-decker buses. We also consume about 60 million </w:t>
      </w:r>
      <w:proofErr w:type="spellStart"/>
      <w:r w:rsidRPr="001862B7">
        <w:rPr>
          <w:rFonts w:ascii="Georgia" w:eastAsia="Times New Roman" w:hAnsi="Georgia" w:cs="Times New Roman"/>
          <w:color w:val="333333"/>
          <w:kern w:val="0"/>
          <w:sz w:val="24"/>
          <w:szCs w:val="24"/>
          <w14:ligatures w14:val="none"/>
        </w:rPr>
        <w:t>tonnes</w:t>
      </w:r>
      <w:proofErr w:type="spellEnd"/>
      <w:r w:rsidRPr="001862B7">
        <w:rPr>
          <w:rFonts w:ascii="Georgia" w:eastAsia="Times New Roman" w:hAnsi="Georgia" w:cs="Times New Roman"/>
          <w:color w:val="333333"/>
          <w:kern w:val="0"/>
          <w:sz w:val="24"/>
          <w:szCs w:val="24"/>
          <w14:ligatures w14:val="none"/>
        </w:rPr>
        <w:t xml:space="preserve"> of oil – nearly a </w:t>
      </w:r>
      <w:proofErr w:type="spellStart"/>
      <w:r w:rsidRPr="001862B7">
        <w:rPr>
          <w:rFonts w:ascii="Georgia" w:eastAsia="Times New Roman" w:hAnsi="Georgia" w:cs="Times New Roman"/>
          <w:color w:val="333333"/>
          <w:kern w:val="0"/>
          <w:sz w:val="24"/>
          <w:szCs w:val="24"/>
          <w14:ligatures w14:val="none"/>
        </w:rPr>
        <w:t>tonne</w:t>
      </w:r>
      <w:proofErr w:type="spellEnd"/>
      <w:r w:rsidRPr="001862B7">
        <w:rPr>
          <w:rFonts w:ascii="Georgia" w:eastAsia="Times New Roman" w:hAnsi="Georgia" w:cs="Times New Roman"/>
          <w:color w:val="333333"/>
          <w:kern w:val="0"/>
          <w:sz w:val="24"/>
          <w:szCs w:val="24"/>
          <w14:ligatures w14:val="none"/>
        </w:rPr>
        <w:t xml:space="preserve"> per person. Imagine several wheelie bins of oil for each citizen, including children.</w:t>
      </w:r>
    </w:p>
    <w:p w14:paraId="64BF63ED"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Whatever the green lobby claims and whatever politicians promise, the fact is that the UK remains a fossil-</w:t>
      </w:r>
      <w:proofErr w:type="spellStart"/>
      <w:r w:rsidRPr="001862B7">
        <w:rPr>
          <w:rFonts w:ascii="Georgia" w:eastAsia="Times New Roman" w:hAnsi="Georgia" w:cs="Times New Roman"/>
          <w:color w:val="333333"/>
          <w:kern w:val="0"/>
          <w:sz w:val="24"/>
          <w:szCs w:val="24"/>
          <w14:ligatures w14:val="none"/>
        </w:rPr>
        <w:t>fuelled</w:t>
      </w:r>
      <w:proofErr w:type="spellEnd"/>
      <w:r w:rsidRPr="001862B7">
        <w:rPr>
          <w:rFonts w:ascii="Georgia" w:eastAsia="Times New Roman" w:hAnsi="Georgia" w:cs="Times New Roman"/>
          <w:color w:val="333333"/>
          <w:kern w:val="0"/>
          <w:sz w:val="24"/>
          <w:szCs w:val="24"/>
          <w14:ligatures w14:val="none"/>
        </w:rPr>
        <w:t xml:space="preserve"> nation.</w:t>
      </w:r>
    </w:p>
    <w:p w14:paraId="1D6968DF" w14:textId="77777777" w:rsidR="001862B7" w:rsidRPr="001862B7" w:rsidRDefault="001862B7" w:rsidP="001862B7">
      <w:pPr>
        <w:spacing w:after="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Will that change? Fossil fuel consumption has declined a little and should fall faster if the Government can persuade us to </w:t>
      </w:r>
      <w:hyperlink r:id="rId10" w:history="1">
        <w:r w:rsidRPr="001862B7">
          <w:rPr>
            <w:rFonts w:ascii="Georgia" w:eastAsia="Times New Roman" w:hAnsi="Georgia" w:cs="Times New Roman"/>
            <w:color w:val="333333"/>
            <w:kern w:val="0"/>
            <w:sz w:val="24"/>
            <w:szCs w:val="24"/>
            <w:u w:val="single"/>
            <w14:ligatures w14:val="none"/>
          </w:rPr>
          <w:t>install heat pumps</w:t>
        </w:r>
      </w:hyperlink>
      <w:r w:rsidRPr="001862B7">
        <w:rPr>
          <w:rFonts w:ascii="Georgia" w:eastAsia="Times New Roman" w:hAnsi="Georgia" w:cs="Times New Roman"/>
          <w:color w:val="333333"/>
          <w:kern w:val="0"/>
          <w:sz w:val="24"/>
          <w:szCs w:val="24"/>
          <w14:ligatures w14:val="none"/>
        </w:rPr>
        <w:t>, buy electric cars and change our lives in all the other ways required by net zero.</w:t>
      </w:r>
    </w:p>
    <w:p w14:paraId="6FE8EA75"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But what’s becoming all too clear is that our consumption of fossil fuels will never fall as fast as the decline in our North Sea supplies.</w:t>
      </w:r>
    </w:p>
    <w:p w14:paraId="5577743A"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It means that for at least the next few decades the UK will be increasingly reliant on imports – with all the vulnerability to global markets, price shocks and the whims of dictators such as Putin that this implies.</w:t>
      </w:r>
    </w:p>
    <w:p w14:paraId="62B2BA4C"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Two decades </w:t>
      </w:r>
      <w:proofErr w:type="gramStart"/>
      <w:r w:rsidRPr="001862B7">
        <w:rPr>
          <w:rFonts w:ascii="Georgia" w:eastAsia="Times New Roman" w:hAnsi="Georgia" w:cs="Times New Roman"/>
          <w:color w:val="333333"/>
          <w:kern w:val="0"/>
          <w:sz w:val="24"/>
          <w:szCs w:val="24"/>
          <w14:ligatures w14:val="none"/>
        </w:rPr>
        <w:t>ago</w:t>
      </w:r>
      <w:proofErr w:type="gramEnd"/>
      <w:r w:rsidRPr="001862B7">
        <w:rPr>
          <w:rFonts w:ascii="Georgia" w:eastAsia="Times New Roman" w:hAnsi="Georgia" w:cs="Times New Roman"/>
          <w:color w:val="333333"/>
          <w:kern w:val="0"/>
          <w:sz w:val="24"/>
          <w:szCs w:val="24"/>
          <w14:ligatures w14:val="none"/>
        </w:rPr>
        <w:t xml:space="preserve"> we were producing enough oil and gas for the nation and exporting some. Now we face energy poverty and reliance on other nations to keep our homes warm, our lights on and our vehicles moving.</w:t>
      </w:r>
    </w:p>
    <w:p w14:paraId="7DA1DEA8"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How did it come to this?</w:t>
      </w:r>
    </w:p>
    <w:p w14:paraId="45E7C632" w14:textId="77777777" w:rsidR="001862B7" w:rsidRPr="001862B7" w:rsidRDefault="001862B7" w:rsidP="001862B7">
      <w:pPr>
        <w:spacing w:after="30" w:line="240" w:lineRule="auto"/>
        <w:textAlignment w:val="baseline"/>
        <w:outlineLvl w:val="1"/>
        <w:rPr>
          <w:rFonts w:ascii="Georgia" w:eastAsia="Times New Roman" w:hAnsi="Georgia" w:cs="Times New Roman"/>
          <w:color w:val="333333"/>
          <w:kern w:val="0"/>
          <w:sz w:val="36"/>
          <w:szCs w:val="36"/>
          <w14:ligatures w14:val="none"/>
        </w:rPr>
      </w:pPr>
      <w:r w:rsidRPr="001862B7">
        <w:rPr>
          <w:rFonts w:ascii="Georgia" w:eastAsia="Times New Roman" w:hAnsi="Georgia" w:cs="Times New Roman"/>
          <w:color w:val="333333"/>
          <w:kern w:val="0"/>
          <w:sz w:val="36"/>
          <w:szCs w:val="36"/>
          <w14:ligatures w14:val="none"/>
        </w:rPr>
        <w:t>Black gold</w:t>
      </w:r>
    </w:p>
    <w:p w14:paraId="67AB4D0B"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“Dear God, give us another oil boom. Next time we won’t p*** it up against the wall”.</w:t>
      </w:r>
    </w:p>
    <w:p w14:paraId="31B799E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words of an anonymous graffiti artist scrawled on a wall some years ago in Aberdeen still resonate today.</w:t>
      </w:r>
    </w:p>
    <w:p w14:paraId="6B97226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city’s roots as the UK’s oil and gas capital can be traced back to the mid-1960s when BP discovered the West Sole gas field, the first confirmation that more fossil fuel riches were waiting to be found in the North Sea.</w:t>
      </w:r>
    </w:p>
    <w:p w14:paraId="200ED4AF"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Other companies soon came looking, with Philips Petroleum discovering Norway’s mighty Ekofisk field in 1969, followed by the UK’s colossal Brent field in 1971 and the Piper field in 1973.</w:t>
      </w:r>
    </w:p>
    <w:p w14:paraId="7401F159"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These giant oilfields and others like them offered the potential to transform the UK’s economic landscape.</w:t>
      </w:r>
    </w:p>
    <w:p w14:paraId="0994D0E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Tony Benn welcomed the first delivery from the Argyll field. A famous picture shows the then-</w:t>
      </w:r>
      <w:proofErr w:type="spellStart"/>
      <w:r w:rsidRPr="001862B7">
        <w:rPr>
          <w:rFonts w:ascii="Georgia" w:eastAsia="Times New Roman" w:hAnsi="Georgia" w:cs="Times New Roman"/>
          <w:color w:val="333333"/>
          <w:kern w:val="0"/>
          <w:sz w:val="24"/>
          <w:szCs w:val="24"/>
          <w14:ligatures w14:val="none"/>
        </w:rPr>
        <w:t>Labour</w:t>
      </w:r>
      <w:proofErr w:type="spellEnd"/>
      <w:r w:rsidRPr="001862B7">
        <w:rPr>
          <w:rFonts w:ascii="Georgia" w:eastAsia="Times New Roman" w:hAnsi="Georgia" w:cs="Times New Roman"/>
          <w:color w:val="333333"/>
          <w:kern w:val="0"/>
          <w:sz w:val="24"/>
          <w:szCs w:val="24"/>
          <w14:ligatures w14:val="none"/>
        </w:rPr>
        <w:t xml:space="preserve"> energy secretary opening a valve to release the first consignment of oil into the BP refinery on the Isle of Grain in Kent.</w:t>
      </w:r>
    </w:p>
    <w:p w14:paraId="2D1E10CB" w14:textId="77777777" w:rsidR="001862B7" w:rsidRPr="001862B7" w:rsidRDefault="001862B7" w:rsidP="001862B7">
      <w:pPr>
        <w:shd w:val="clear" w:color="auto" w:fill="F8F8F8"/>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noProof/>
          <w:color w:val="494949"/>
          <w:kern w:val="0"/>
          <w:sz w:val="24"/>
          <w:szCs w:val="24"/>
          <w14:ligatures w14:val="none"/>
        </w:rPr>
        <w:drawing>
          <wp:inline distT="0" distB="0" distL="0" distR="0" wp14:anchorId="2DFBE6ED" wp14:editId="5CF7F71D">
            <wp:extent cx="5743575" cy="5743575"/>
            <wp:effectExtent l="0" t="0" r="9525" b="9525"/>
            <wp:docPr id="2" name="Picture 3" descr="***NO COPYRIGHT ON PRINT*** Energy Minister Anthony Wedgwood Benn turns the tap on to bring the first flow of North Sea oil ash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COPYRIGHT ON PRINT*** Energy Minister Anthony Wedgwood Benn turns the tap on to bring the first flow of North Sea oil asho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5743575"/>
                    </a:xfrm>
                    <a:prstGeom prst="rect">
                      <a:avLst/>
                    </a:prstGeom>
                    <a:noFill/>
                    <a:ln>
                      <a:noFill/>
                    </a:ln>
                  </pic:spPr>
                </pic:pic>
              </a:graphicData>
            </a:graphic>
          </wp:inline>
        </w:drawing>
      </w:r>
    </w:p>
    <w:p w14:paraId="75771967" w14:textId="77777777" w:rsidR="001862B7" w:rsidRPr="001862B7" w:rsidRDefault="001862B7" w:rsidP="001862B7">
      <w:pPr>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color w:val="494949"/>
          <w:kern w:val="0"/>
          <w:sz w:val="24"/>
          <w:szCs w:val="24"/>
          <w14:ligatures w14:val="none"/>
        </w:rPr>
        <w:t>Tony Benn (</w:t>
      </w:r>
      <w:proofErr w:type="spellStart"/>
      <w:r w:rsidRPr="001862B7">
        <w:rPr>
          <w:rFonts w:ascii="Georgia" w:eastAsia="Times New Roman" w:hAnsi="Georgia" w:cs="Times New Roman"/>
          <w:color w:val="494949"/>
          <w:kern w:val="0"/>
          <w:sz w:val="24"/>
          <w:szCs w:val="24"/>
          <w14:ligatures w14:val="none"/>
        </w:rPr>
        <w:t>centre</w:t>
      </w:r>
      <w:proofErr w:type="spellEnd"/>
      <w:r w:rsidRPr="001862B7">
        <w:rPr>
          <w:rFonts w:ascii="Georgia" w:eastAsia="Times New Roman" w:hAnsi="Georgia" w:cs="Times New Roman"/>
          <w:color w:val="494949"/>
          <w:kern w:val="0"/>
          <w:sz w:val="24"/>
          <w:szCs w:val="24"/>
          <w14:ligatures w14:val="none"/>
        </w:rPr>
        <w:t xml:space="preserve">) turns the tap on to bring the first flow of North Sea oil ashore in </w:t>
      </w:r>
      <w:proofErr w:type="gramStart"/>
      <w:r w:rsidRPr="001862B7">
        <w:rPr>
          <w:rFonts w:ascii="Georgia" w:eastAsia="Times New Roman" w:hAnsi="Georgia" w:cs="Times New Roman"/>
          <w:color w:val="494949"/>
          <w:kern w:val="0"/>
          <w:sz w:val="24"/>
          <w:szCs w:val="24"/>
          <w14:ligatures w14:val="none"/>
        </w:rPr>
        <w:t>1975</w:t>
      </w:r>
      <w:proofErr w:type="gramEnd"/>
    </w:p>
    <w:p w14:paraId="7516869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Tax receipts also started flowing in, hitting a record high of £12bn in the mid-1980s.</w:t>
      </w:r>
    </w:p>
    <w:p w14:paraId="7C355625"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At its peak, roughly one in every £12 that the UK Government took in tax revenues came from the sector.</w:t>
      </w:r>
    </w:p>
    <w:p w14:paraId="2536B1D2"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Today, that figure is less than £1 in every £100.</w:t>
      </w:r>
    </w:p>
    <w:p w14:paraId="3E5079D0"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oil boom sparked huge shifts in Britain’s economy as the pound soared in value, rendering huge swathes of British industry uncompetitive and destroying thousands of jobs.</w:t>
      </w:r>
    </w:p>
    <w:p w14:paraId="305E071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It also helped to bankroll Thatcher’s tax-cutting drive in the late 1980s, cementing her legacy as a big reformer.</w:t>
      </w:r>
    </w:p>
    <w:p w14:paraId="2241DD3C"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Politicians knew at the time they had a cash cow, and successive chancellors have been milking it ever since.</w:t>
      </w:r>
    </w:p>
    <w:p w14:paraId="53D11A44"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First came the petroleum revenue tax (PRT), introduced alongside the discovery of oil and gas. A new 20pc tax on North Sea oil was introduced in 1981 by Tory chancellor Geoffrey Howe.</w:t>
      </w:r>
    </w:p>
    <w:p w14:paraId="17E989E2"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proofErr w:type="spellStart"/>
      <w:r w:rsidRPr="001862B7">
        <w:rPr>
          <w:rFonts w:ascii="Georgia" w:eastAsia="Times New Roman" w:hAnsi="Georgia" w:cs="Times New Roman"/>
          <w:color w:val="333333"/>
          <w:kern w:val="0"/>
          <w:sz w:val="24"/>
          <w:szCs w:val="24"/>
          <w14:ligatures w14:val="none"/>
        </w:rPr>
        <w:t>Labour’s</w:t>
      </w:r>
      <w:proofErr w:type="spellEnd"/>
      <w:r w:rsidRPr="001862B7">
        <w:rPr>
          <w:rFonts w:ascii="Georgia" w:eastAsia="Times New Roman" w:hAnsi="Georgia" w:cs="Times New Roman"/>
          <w:color w:val="333333"/>
          <w:kern w:val="0"/>
          <w:sz w:val="24"/>
          <w:szCs w:val="24"/>
          <w14:ligatures w14:val="none"/>
        </w:rPr>
        <w:t xml:space="preserve"> Gordon Brown introduced a 10pc “supplementary charge” on North Sea profits in 2002, effectively raising tax on the region’s production to 40pc from 30pc. He launched a second raid on profits in 2005 by doubling the supplementary charge in what the SNP branded a £2bn “smash and grab”.</w:t>
      </w:r>
    </w:p>
    <w:p w14:paraId="755B5B25"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George Osborne tinkered with North Sea taxes further, launching a £2bn raid in 2011 to pay for a one penny cut in fuel duty as oil prices soared above $100 a barrel.</w:t>
      </w:r>
    </w:p>
    <w:p w14:paraId="4CC4958C"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Jeremy Hunt’s windfall levy in the wake of Russia’s invasion of Ukraine helped to plug a hole in the public finances.</w:t>
      </w:r>
    </w:p>
    <w:p w14:paraId="2CAA067C"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Countries such as Norway have taken a very different approach to managing their oil and gas wealth.</w:t>
      </w:r>
    </w:p>
    <w:p w14:paraId="11C788BC"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In 1990, when the UK was using its North Sea income to fund battles against the unions and prop up day-to-day finances, Norway set up a giant savings account – now known as a sovereign wealth fund.</w:t>
      </w:r>
    </w:p>
    <w:p w14:paraId="2ED544ED"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That fund today controls assets worth £1.5 trillion, including a stake in 113 buildings on London’s Regent Street ranging from Apple’s flagship store to Hamleys toy shop.</w:t>
      </w:r>
    </w:p>
    <w:p w14:paraId="46C20D84"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Norway’s sovereign wealth fund today holds the equivalent of about £250,000 for each citizen – enough to make the nation comfortable for many decades to come, including long after the oil and gas runs out.</w:t>
      </w:r>
    </w:p>
    <w:p w14:paraId="1D8D5D7E" w14:textId="77777777" w:rsidR="001862B7" w:rsidRPr="001862B7" w:rsidRDefault="001862B7" w:rsidP="001862B7">
      <w:pPr>
        <w:shd w:val="clear" w:color="auto" w:fill="F8F8F8"/>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noProof/>
          <w:color w:val="494949"/>
          <w:kern w:val="0"/>
          <w:sz w:val="24"/>
          <w:szCs w:val="24"/>
          <w14:ligatures w14:val="none"/>
        </w:rPr>
        <w:drawing>
          <wp:inline distT="0" distB="0" distL="0" distR="0" wp14:anchorId="5579DB21" wp14:editId="1AEBBAB6">
            <wp:extent cx="6110234" cy="3819525"/>
            <wp:effectExtent l="0" t="0" r="5080" b="0"/>
            <wp:docPr id="3" name="Picture 2" descr="The Pioneering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ioneering Spir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8805" cy="3824883"/>
                    </a:xfrm>
                    <a:prstGeom prst="rect">
                      <a:avLst/>
                    </a:prstGeom>
                    <a:noFill/>
                    <a:ln>
                      <a:noFill/>
                    </a:ln>
                  </pic:spPr>
                </pic:pic>
              </a:graphicData>
            </a:graphic>
          </wp:inline>
        </w:drawing>
      </w:r>
    </w:p>
    <w:p w14:paraId="53486AC3" w14:textId="77777777" w:rsidR="001862B7" w:rsidRPr="001862B7" w:rsidRDefault="001862B7" w:rsidP="001862B7">
      <w:pPr>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color w:val="494949"/>
          <w:kern w:val="0"/>
          <w:sz w:val="24"/>
          <w:szCs w:val="24"/>
          <w14:ligatures w14:val="none"/>
        </w:rPr>
        <w:t>The Pioneering Spirit is busy ripping apart what's left of Britain's oil rigs </w:t>
      </w:r>
      <w:r w:rsidRPr="001862B7">
        <w:rPr>
          <w:rFonts w:ascii="Georgia" w:eastAsia="Times New Roman" w:hAnsi="Georgia" w:cs="Times New Roman"/>
          <w:caps/>
          <w:color w:val="767676"/>
          <w:kern w:val="0"/>
          <w:sz w:val="24"/>
          <w:szCs w:val="24"/>
          <w14:ligatures w14:val="none"/>
        </w:rPr>
        <w:t>CREDIT</w:t>
      </w:r>
      <w:r w:rsidRPr="001862B7">
        <w:rPr>
          <w:rFonts w:ascii="Georgia" w:eastAsia="Times New Roman" w:hAnsi="Georgia" w:cs="Times New Roman"/>
          <w:color w:val="767676"/>
          <w:kern w:val="0"/>
          <w:sz w:val="24"/>
          <w:szCs w:val="24"/>
          <w14:ligatures w14:val="none"/>
        </w:rPr>
        <w:t>: LEX VAN LIESHOUT/AFP via Getty Images</w:t>
      </w:r>
    </w:p>
    <w:p w14:paraId="1C349954"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There were people advocating for a similar UK North Sea wealth fund at the time of the industry’s beginnings. </w:t>
      </w:r>
      <w:proofErr w:type="spellStart"/>
      <w:r w:rsidRPr="001862B7">
        <w:rPr>
          <w:rFonts w:ascii="Georgia" w:eastAsia="Times New Roman" w:hAnsi="Georgia" w:cs="Times New Roman"/>
          <w:color w:val="333333"/>
          <w:kern w:val="0"/>
          <w:sz w:val="24"/>
          <w:szCs w:val="24"/>
          <w14:ligatures w14:val="none"/>
        </w:rPr>
        <w:t>Labour’s</w:t>
      </w:r>
      <w:proofErr w:type="spellEnd"/>
      <w:r w:rsidRPr="001862B7">
        <w:rPr>
          <w:rFonts w:ascii="Georgia" w:eastAsia="Times New Roman" w:hAnsi="Georgia" w:cs="Times New Roman"/>
          <w:color w:val="333333"/>
          <w:kern w:val="0"/>
          <w:sz w:val="24"/>
          <w:szCs w:val="24"/>
          <w14:ligatures w14:val="none"/>
        </w:rPr>
        <w:t xml:space="preserve"> Tony Benn was one of them, as was Bruce Millan, the former Scottish secretary of state. But they were overruled by the rest of the cabinet, who were becoming wary of the growing calls for Scottish independence.</w:t>
      </w:r>
    </w:p>
    <w:p w14:paraId="28EAE0D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Denis Healey, the former </w:t>
      </w:r>
      <w:proofErr w:type="spellStart"/>
      <w:r w:rsidRPr="001862B7">
        <w:rPr>
          <w:rFonts w:ascii="Georgia" w:eastAsia="Times New Roman" w:hAnsi="Georgia" w:cs="Times New Roman"/>
          <w:color w:val="333333"/>
          <w:kern w:val="0"/>
          <w:sz w:val="24"/>
          <w:szCs w:val="24"/>
          <w14:ligatures w14:val="none"/>
        </w:rPr>
        <w:t>Labour</w:t>
      </w:r>
      <w:proofErr w:type="spellEnd"/>
      <w:r w:rsidRPr="001862B7">
        <w:rPr>
          <w:rFonts w:ascii="Georgia" w:eastAsia="Times New Roman" w:hAnsi="Georgia" w:cs="Times New Roman"/>
          <w:color w:val="333333"/>
          <w:kern w:val="0"/>
          <w:sz w:val="24"/>
          <w:szCs w:val="24"/>
          <w14:ligatures w14:val="none"/>
        </w:rPr>
        <w:t xml:space="preserve"> chancellor, admitted in one of his final interviews that the government did “underplay the value of the oil to the country because of the threat of nationalism”.</w:t>
      </w:r>
    </w:p>
    <w:p w14:paraId="55C164B6"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Sukhdev Johal, accountancy professor at Queen Mary University, London, estimates that if the UK had set up a similar fund to the Norwegian it would be worth £850bn. Given the UK’s much larger population, that would work out to £13,000 per person – a smaller haul, but still significant.</w:t>
      </w:r>
    </w:p>
    <w:p w14:paraId="77417F9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Ultimately, the North Sea income helped support tax cuts for the better-off when the Tories ousted </w:t>
      </w:r>
      <w:proofErr w:type="spellStart"/>
      <w:r w:rsidRPr="001862B7">
        <w:rPr>
          <w:rFonts w:ascii="Georgia" w:eastAsia="Times New Roman" w:hAnsi="Georgia" w:cs="Times New Roman"/>
          <w:color w:val="333333"/>
          <w:kern w:val="0"/>
          <w:sz w:val="24"/>
          <w:szCs w:val="24"/>
          <w14:ligatures w14:val="none"/>
        </w:rPr>
        <w:t>Labour</w:t>
      </w:r>
      <w:proofErr w:type="spellEnd"/>
      <w:r w:rsidRPr="001862B7">
        <w:rPr>
          <w:rFonts w:ascii="Georgia" w:eastAsia="Times New Roman" w:hAnsi="Georgia" w:cs="Times New Roman"/>
          <w:color w:val="333333"/>
          <w:kern w:val="0"/>
          <w:sz w:val="24"/>
          <w:szCs w:val="24"/>
          <w14:ligatures w14:val="none"/>
        </w:rPr>
        <w:t>. Nigel Lawson, chancellor under Margaret Thatcher, had cut the top rate of tax from 60p to 40p by 1988.</w:t>
      </w:r>
    </w:p>
    <w:p w14:paraId="26C7DBA2"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Healey told Holyrood magazine: “Thatcher wouldn’t have been able to carry out any of her policies without that additional 5pc on GDP from oil. </w:t>
      </w:r>
      <w:proofErr w:type="gramStart"/>
      <w:r w:rsidRPr="001862B7">
        <w:rPr>
          <w:rFonts w:ascii="Georgia" w:eastAsia="Times New Roman" w:hAnsi="Georgia" w:cs="Times New Roman"/>
          <w:color w:val="333333"/>
          <w:kern w:val="0"/>
          <w:sz w:val="24"/>
          <w:szCs w:val="24"/>
          <w14:ligatures w14:val="none"/>
        </w:rPr>
        <w:t>Incredible</w:t>
      </w:r>
      <w:proofErr w:type="gramEnd"/>
      <w:r w:rsidRPr="001862B7">
        <w:rPr>
          <w:rFonts w:ascii="Georgia" w:eastAsia="Times New Roman" w:hAnsi="Georgia" w:cs="Times New Roman"/>
          <w:color w:val="333333"/>
          <w:kern w:val="0"/>
          <w:sz w:val="24"/>
          <w:szCs w:val="24"/>
          <w14:ligatures w14:val="none"/>
        </w:rPr>
        <w:t xml:space="preserve"> good luck she had from that.”</w:t>
      </w:r>
    </w:p>
    <w:p w14:paraId="5C41965D"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Today the North Sea isn’t the cash cow that it used to </w:t>
      </w:r>
      <w:proofErr w:type="gramStart"/>
      <w:r w:rsidRPr="001862B7">
        <w:rPr>
          <w:rFonts w:ascii="Georgia" w:eastAsia="Times New Roman" w:hAnsi="Georgia" w:cs="Times New Roman"/>
          <w:color w:val="333333"/>
          <w:kern w:val="0"/>
          <w:sz w:val="24"/>
          <w:szCs w:val="24"/>
          <w14:ligatures w14:val="none"/>
        </w:rPr>
        <w:t>be</w:t>
      </w:r>
      <w:proofErr w:type="gramEnd"/>
      <w:r w:rsidRPr="001862B7">
        <w:rPr>
          <w:rFonts w:ascii="Georgia" w:eastAsia="Times New Roman" w:hAnsi="Georgia" w:cs="Times New Roman"/>
          <w:color w:val="333333"/>
          <w:kern w:val="0"/>
          <w:sz w:val="24"/>
          <w:szCs w:val="24"/>
          <w14:ligatures w14:val="none"/>
        </w:rPr>
        <w:t xml:space="preserve"> and </w:t>
      </w:r>
      <w:proofErr w:type="gramStart"/>
      <w:r w:rsidRPr="001862B7">
        <w:rPr>
          <w:rFonts w:ascii="Georgia" w:eastAsia="Times New Roman" w:hAnsi="Georgia" w:cs="Times New Roman"/>
          <w:color w:val="333333"/>
          <w:kern w:val="0"/>
          <w:sz w:val="24"/>
          <w:szCs w:val="24"/>
          <w14:ligatures w14:val="none"/>
        </w:rPr>
        <w:t>the money</w:t>
      </w:r>
      <w:proofErr w:type="gramEnd"/>
      <w:r w:rsidRPr="001862B7">
        <w:rPr>
          <w:rFonts w:ascii="Georgia" w:eastAsia="Times New Roman" w:hAnsi="Georgia" w:cs="Times New Roman"/>
          <w:color w:val="333333"/>
          <w:kern w:val="0"/>
          <w:sz w:val="24"/>
          <w:szCs w:val="24"/>
          <w14:ligatures w14:val="none"/>
        </w:rPr>
        <w:t xml:space="preserve"> is swiftly running out.</w:t>
      </w:r>
    </w:p>
    <w:p w14:paraId="5B3256AF"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Operators’ revenues were £10bn in 2022-23, the Office for Budget Responsibility (OBR) estimates, but this is projected to fall to £4bn this financial year and just £2bn by 2028-29.</w:t>
      </w:r>
    </w:p>
    <w:p w14:paraId="35345CC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Production costs are also mounting. Decades of extraction mean all the easily accessible oil has already been drilled out.</w:t>
      </w:r>
    </w:p>
    <w:p w14:paraId="34D90D86"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UK’s mature fields are now one of the most expensive places in the world to extract oil from. It costs $26.20 to produce a barrel of the stuff today, compared with $5.50 in Saudi Arabia and $7.30 in Norway, according to Rystad Energy.</w:t>
      </w:r>
    </w:p>
    <w:p w14:paraId="05E89A7C" w14:textId="77777777" w:rsidR="001862B7" w:rsidRPr="001862B7" w:rsidRDefault="001862B7" w:rsidP="001862B7">
      <w:pPr>
        <w:spacing w:after="30" w:line="240" w:lineRule="auto"/>
        <w:textAlignment w:val="baseline"/>
        <w:outlineLvl w:val="1"/>
        <w:rPr>
          <w:rFonts w:ascii="Georgia" w:eastAsia="Times New Roman" w:hAnsi="Georgia" w:cs="Times New Roman"/>
          <w:color w:val="333333"/>
          <w:kern w:val="0"/>
          <w:sz w:val="36"/>
          <w:szCs w:val="36"/>
          <w14:ligatures w14:val="none"/>
        </w:rPr>
      </w:pPr>
      <w:r w:rsidRPr="001862B7">
        <w:rPr>
          <w:rFonts w:ascii="Georgia" w:eastAsia="Times New Roman" w:hAnsi="Georgia" w:cs="Times New Roman"/>
          <w:color w:val="333333"/>
          <w:kern w:val="0"/>
          <w:sz w:val="36"/>
          <w:szCs w:val="36"/>
          <w14:ligatures w14:val="none"/>
        </w:rPr>
        <w:t>Scrapheap challenge</w:t>
      </w:r>
    </w:p>
    <w:p w14:paraId="477B417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big challenge today is decommissioning.</w:t>
      </w:r>
    </w:p>
    <w:p w14:paraId="5E8C4C53"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Six years </w:t>
      </w:r>
      <w:proofErr w:type="gramStart"/>
      <w:r w:rsidRPr="001862B7">
        <w:rPr>
          <w:rFonts w:ascii="Georgia" w:eastAsia="Times New Roman" w:hAnsi="Georgia" w:cs="Times New Roman"/>
          <w:color w:val="333333"/>
          <w:kern w:val="0"/>
          <w:sz w:val="24"/>
          <w:szCs w:val="24"/>
          <w14:ligatures w14:val="none"/>
        </w:rPr>
        <w:t>ago</w:t>
      </w:r>
      <w:proofErr w:type="gramEnd"/>
      <w:r w:rsidRPr="001862B7">
        <w:rPr>
          <w:rFonts w:ascii="Georgia" w:eastAsia="Times New Roman" w:hAnsi="Georgia" w:cs="Times New Roman"/>
          <w:color w:val="333333"/>
          <w:kern w:val="0"/>
          <w:sz w:val="24"/>
          <w:szCs w:val="24"/>
          <w14:ligatures w14:val="none"/>
        </w:rPr>
        <w:t xml:space="preserve"> the NSTA estimated that the cost of dealing with all the rusting remains of the UK’s North Sea ventures was £60bn. Its scrapheap challenge includes 320 fixed installations, 250 “subsea systems” – meaning wellheads and other kit on the seafloor – plus 20,000 miles of pipelines snaking between wells, </w:t>
      </w:r>
      <w:proofErr w:type="gramStart"/>
      <w:r w:rsidRPr="001862B7">
        <w:rPr>
          <w:rFonts w:ascii="Georgia" w:eastAsia="Times New Roman" w:hAnsi="Georgia" w:cs="Times New Roman"/>
          <w:color w:val="333333"/>
          <w:kern w:val="0"/>
          <w:sz w:val="24"/>
          <w:szCs w:val="24"/>
          <w14:ligatures w14:val="none"/>
        </w:rPr>
        <w:t>platforms</w:t>
      </w:r>
      <w:proofErr w:type="gramEnd"/>
      <w:r w:rsidRPr="001862B7">
        <w:rPr>
          <w:rFonts w:ascii="Georgia" w:eastAsia="Times New Roman" w:hAnsi="Georgia" w:cs="Times New Roman"/>
          <w:color w:val="333333"/>
          <w:kern w:val="0"/>
          <w:sz w:val="24"/>
          <w:szCs w:val="24"/>
          <w14:ligatures w14:val="none"/>
        </w:rPr>
        <w:t xml:space="preserve"> and the shore.</w:t>
      </w:r>
    </w:p>
    <w:p w14:paraId="4758E5EB"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But the costliest challenge is dealing with the 7,800 wells, which often stretch over a mile into the bedrock. Each needs to have sections of its steel casings stripped out and plugged with cement, a process likely to consume half the entire decommissioning budget.</w:t>
      </w:r>
    </w:p>
    <w:p w14:paraId="38793313"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“Each unplugged well is a threat to the future, potentially leaking pollutant oils or methane, a potent greenhouse gas, into the ocean above for decades or centuries,” says one of the industry’s most experienced engineers.</w:t>
      </w:r>
    </w:p>
    <w:p w14:paraId="1CA93D6A"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For the Treasury, however, the problem is not future pollution but cost.</w:t>
      </w:r>
    </w:p>
    <w:p w14:paraId="23A5D95C"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UK treats decommissioning as a business expense, meaning it can be offset against profits made in previous years to lower tax bills. Shell’s Brent clean-up alone has cost the Treasury £600m in tax rebates since 2018.</w:t>
      </w:r>
    </w:p>
    <w:p w14:paraId="2C906DB3"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Just how much the end of the North Sea will ultimately cost taxpayers is a bone of contention.</w:t>
      </w:r>
    </w:p>
    <w:p w14:paraId="3BCD263F"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National Audit Office (NAO) estimated the Treasury faced a £24bn bill for such rebates in a 2019 report.</w:t>
      </w:r>
    </w:p>
    <w:p w14:paraId="48411DE5"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“Taxpayers are ultimately liable for the total cost of decommissioning assets that operators cannot decommission,” the NAO said.</w:t>
      </w:r>
    </w:p>
    <w:p w14:paraId="0524C053"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 warning prompted the Treasury to put pressure on the NSTA to cut the cost of decommissioning. Its latest predictions show an astonishing reduction in the total cost from £60bn to £40bn, which combined with increases in oil prices and profits has reduced the Treasury’s predicted liability to £4.5bn.</w:t>
      </w:r>
    </w:p>
    <w:p w14:paraId="6DF2D35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Some critics suspect a politically inspired accountancy exercise, but the NSTA says the savings are genuine. It insists that knowledge-sharing and “more sophisticated” forecasting have helped, adding: “Setting cost reduction targets sharpened industry’s focus on the need to improve.”</w:t>
      </w:r>
    </w:p>
    <w:p w14:paraId="17A3A53A"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Industry insiders beg to differ, questioning how any sector could slash costs by a third in an era of rampant inflation.</w:t>
      </w:r>
    </w:p>
    <w:p w14:paraId="7C066115"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Gilad Myerson, executive director of Ithaca Energy, one of the UK’s largest offshore operators, said the NSTA’s estimates took too little account of the impact of the UK windfall tax, which has restricted investment and “will bring forward the timing of decommissioning </w:t>
      </w:r>
      <w:proofErr w:type="spellStart"/>
      <w:r w:rsidRPr="001862B7">
        <w:rPr>
          <w:rFonts w:ascii="Georgia" w:eastAsia="Times New Roman" w:hAnsi="Georgia" w:cs="Times New Roman"/>
          <w:color w:val="333333"/>
          <w:kern w:val="0"/>
          <w:sz w:val="24"/>
          <w:szCs w:val="24"/>
          <w14:ligatures w14:val="none"/>
        </w:rPr>
        <w:t>programmes</w:t>
      </w:r>
      <w:proofErr w:type="spellEnd"/>
      <w:r w:rsidRPr="001862B7">
        <w:rPr>
          <w:rFonts w:ascii="Georgia" w:eastAsia="Times New Roman" w:hAnsi="Georgia" w:cs="Times New Roman"/>
          <w:color w:val="333333"/>
          <w:kern w:val="0"/>
          <w:sz w:val="24"/>
          <w:szCs w:val="24"/>
          <w14:ligatures w14:val="none"/>
        </w:rPr>
        <w:t xml:space="preserve"> whilst reducing production from existing UK fields”.</w:t>
      </w:r>
    </w:p>
    <w:p w14:paraId="1BC7599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Myerson says: “These changes to fiscal policies were designed to boost taxes, but in </w:t>
      </w:r>
      <w:proofErr w:type="gramStart"/>
      <w:r w:rsidRPr="001862B7">
        <w:rPr>
          <w:rFonts w:ascii="Georgia" w:eastAsia="Times New Roman" w:hAnsi="Georgia" w:cs="Times New Roman"/>
          <w:color w:val="333333"/>
          <w:kern w:val="0"/>
          <w:sz w:val="24"/>
          <w:szCs w:val="24"/>
          <w14:ligatures w14:val="none"/>
        </w:rPr>
        <w:t>reality</w:t>
      </w:r>
      <w:proofErr w:type="gramEnd"/>
      <w:r w:rsidRPr="001862B7">
        <w:rPr>
          <w:rFonts w:ascii="Georgia" w:eastAsia="Times New Roman" w:hAnsi="Georgia" w:cs="Times New Roman"/>
          <w:color w:val="333333"/>
          <w:kern w:val="0"/>
          <w:sz w:val="24"/>
          <w:szCs w:val="24"/>
          <w14:ligatures w14:val="none"/>
        </w:rPr>
        <w:t xml:space="preserve"> will cost the economy more as fields shut early, reducing tax payments and driving up decommissioning costs.”</w:t>
      </w:r>
    </w:p>
    <w:p w14:paraId="49C5C6F5"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More than 250 decommissioning plans have been lodged so far. Each sets out in detail what will be removed but also what will be left in place, including pipelines, concrete mattresses (used to protect pipelines) and other redundant metalwork or concrete.</w:t>
      </w:r>
    </w:p>
    <w:p w14:paraId="436E8690"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In theory all such dumping is banned under the </w:t>
      </w:r>
      <w:proofErr w:type="spellStart"/>
      <w:r w:rsidRPr="001862B7">
        <w:rPr>
          <w:rFonts w:ascii="Georgia" w:eastAsia="Times New Roman" w:hAnsi="Georgia" w:cs="Times New Roman"/>
          <w:color w:val="333333"/>
          <w:kern w:val="0"/>
          <w:sz w:val="24"/>
          <w:szCs w:val="24"/>
          <w14:ligatures w14:val="none"/>
        </w:rPr>
        <w:t>Ospar</w:t>
      </w:r>
      <w:proofErr w:type="spellEnd"/>
      <w:r w:rsidRPr="001862B7">
        <w:rPr>
          <w:rFonts w:ascii="Georgia" w:eastAsia="Times New Roman" w:hAnsi="Georgia" w:cs="Times New Roman"/>
          <w:color w:val="333333"/>
          <w:kern w:val="0"/>
          <w:sz w:val="24"/>
          <w:szCs w:val="24"/>
          <w14:ligatures w14:val="none"/>
        </w:rPr>
        <w:t xml:space="preserve"> Convention on maritime pollution, an agreement between the UK and 14 other European governments, plus the EU, aimed at protecting the north-east Atlantic.</w:t>
      </w:r>
    </w:p>
    <w:p w14:paraId="022D08D3"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In practice, however, a relaxed approach from the regulator means the UK’s </w:t>
      </w:r>
      <w:proofErr w:type="spellStart"/>
      <w:r w:rsidRPr="001862B7">
        <w:rPr>
          <w:rFonts w:ascii="Georgia" w:eastAsia="Times New Roman" w:hAnsi="Georgia" w:cs="Times New Roman"/>
          <w:color w:val="333333"/>
          <w:kern w:val="0"/>
          <w:sz w:val="24"/>
          <w:szCs w:val="24"/>
          <w14:ligatures w14:val="none"/>
        </w:rPr>
        <w:t>seabeds</w:t>
      </w:r>
      <w:proofErr w:type="spellEnd"/>
      <w:r w:rsidRPr="001862B7">
        <w:rPr>
          <w:rFonts w:ascii="Georgia" w:eastAsia="Times New Roman" w:hAnsi="Georgia" w:cs="Times New Roman"/>
          <w:color w:val="333333"/>
          <w:kern w:val="0"/>
          <w:sz w:val="24"/>
          <w:szCs w:val="24"/>
          <w14:ligatures w14:val="none"/>
        </w:rPr>
        <w:t xml:space="preserve"> will never be put back to their natural state – a saving that will benefit companies and the </w:t>
      </w:r>
      <w:proofErr w:type="gramStart"/>
      <w:r w:rsidRPr="001862B7">
        <w:rPr>
          <w:rFonts w:ascii="Georgia" w:eastAsia="Times New Roman" w:hAnsi="Georgia" w:cs="Times New Roman"/>
          <w:color w:val="333333"/>
          <w:kern w:val="0"/>
          <w:sz w:val="24"/>
          <w:szCs w:val="24"/>
          <w14:ligatures w14:val="none"/>
        </w:rPr>
        <w:t>Treasury, but</w:t>
      </w:r>
      <w:proofErr w:type="gramEnd"/>
      <w:r w:rsidRPr="001862B7">
        <w:rPr>
          <w:rFonts w:ascii="Georgia" w:eastAsia="Times New Roman" w:hAnsi="Georgia" w:cs="Times New Roman"/>
          <w:color w:val="333333"/>
          <w:kern w:val="0"/>
          <w:sz w:val="24"/>
          <w:szCs w:val="24"/>
          <w14:ligatures w14:val="none"/>
        </w:rPr>
        <w:t xml:space="preserve"> infuriate environmentalists.</w:t>
      </w:r>
    </w:p>
    <w:p w14:paraId="14B83735"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More cost savings may come from derogations, where </w:t>
      </w:r>
      <w:proofErr w:type="spellStart"/>
      <w:r w:rsidRPr="001862B7">
        <w:rPr>
          <w:rFonts w:ascii="Georgia" w:eastAsia="Times New Roman" w:hAnsi="Georgia" w:cs="Times New Roman"/>
          <w:color w:val="333333"/>
          <w:kern w:val="0"/>
          <w:sz w:val="24"/>
          <w:szCs w:val="24"/>
          <w14:ligatures w14:val="none"/>
        </w:rPr>
        <w:t>Ospar</w:t>
      </w:r>
      <w:proofErr w:type="spellEnd"/>
      <w:r w:rsidRPr="001862B7">
        <w:rPr>
          <w:rFonts w:ascii="Georgia" w:eastAsia="Times New Roman" w:hAnsi="Georgia" w:cs="Times New Roman"/>
          <w:color w:val="333333"/>
          <w:kern w:val="0"/>
          <w:sz w:val="24"/>
          <w:szCs w:val="24"/>
          <w14:ligatures w14:val="none"/>
        </w:rPr>
        <w:t xml:space="preserve"> signatories permit companies to leave massive installations in the sea forever despite official rules.</w:t>
      </w:r>
    </w:p>
    <w:p w14:paraId="7A2ABAB4"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The UK has approved 10 such derogations and </w:t>
      </w:r>
      <w:proofErr w:type="spellStart"/>
      <w:r w:rsidRPr="001862B7">
        <w:rPr>
          <w:rFonts w:ascii="Georgia" w:eastAsia="Times New Roman" w:hAnsi="Georgia" w:cs="Times New Roman"/>
          <w:color w:val="333333"/>
          <w:kern w:val="0"/>
          <w:sz w:val="24"/>
          <w:szCs w:val="24"/>
          <w14:ligatures w14:val="none"/>
        </w:rPr>
        <w:t>Ospar</w:t>
      </w:r>
      <w:proofErr w:type="spellEnd"/>
      <w:r w:rsidRPr="001862B7">
        <w:rPr>
          <w:rFonts w:ascii="Georgia" w:eastAsia="Times New Roman" w:hAnsi="Georgia" w:cs="Times New Roman"/>
          <w:color w:val="333333"/>
          <w:kern w:val="0"/>
          <w:sz w:val="24"/>
          <w:szCs w:val="24"/>
          <w14:ligatures w14:val="none"/>
        </w:rPr>
        <w:t xml:space="preserve"> warns many more are likely: “There are currently 59 steel installations weighing more than 10,000 </w:t>
      </w:r>
      <w:proofErr w:type="spellStart"/>
      <w:r w:rsidRPr="001862B7">
        <w:rPr>
          <w:rFonts w:ascii="Georgia" w:eastAsia="Times New Roman" w:hAnsi="Georgia" w:cs="Times New Roman"/>
          <w:color w:val="333333"/>
          <w:kern w:val="0"/>
          <w:sz w:val="24"/>
          <w:szCs w:val="24"/>
          <w14:ligatures w14:val="none"/>
        </w:rPr>
        <w:t>tonnes</w:t>
      </w:r>
      <w:proofErr w:type="spellEnd"/>
      <w:r w:rsidRPr="001862B7">
        <w:rPr>
          <w:rFonts w:ascii="Georgia" w:eastAsia="Times New Roman" w:hAnsi="Georgia" w:cs="Times New Roman"/>
          <w:color w:val="333333"/>
          <w:kern w:val="0"/>
          <w:sz w:val="24"/>
          <w:szCs w:val="24"/>
          <w14:ligatures w14:val="none"/>
        </w:rPr>
        <w:t xml:space="preserve"> and 22 gravity-based concrete installations, for which [more] derogations from the dumping ban may yet be considered.”</w:t>
      </w:r>
    </w:p>
    <w:p w14:paraId="5449830D" w14:textId="77777777" w:rsidR="001862B7" w:rsidRPr="001862B7" w:rsidRDefault="001862B7" w:rsidP="001862B7">
      <w:pPr>
        <w:shd w:val="clear" w:color="auto" w:fill="F8F8F8"/>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noProof/>
          <w:color w:val="494949"/>
          <w:kern w:val="0"/>
          <w:sz w:val="24"/>
          <w:szCs w:val="24"/>
          <w14:ligatures w14:val="none"/>
        </w:rPr>
        <w:drawing>
          <wp:inline distT="0" distB="0" distL="0" distR="0" wp14:anchorId="0D18A914" wp14:editId="1DC914FD">
            <wp:extent cx="5455920" cy="3409950"/>
            <wp:effectExtent l="0" t="0" r="0" b="0"/>
            <wp:docPr id="4" name="Picture 1" descr="Protests at Shell Brent field in the North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tests at Shell Brent field in the North S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127" cy="3410079"/>
                    </a:xfrm>
                    <a:prstGeom prst="rect">
                      <a:avLst/>
                    </a:prstGeom>
                    <a:noFill/>
                    <a:ln>
                      <a:noFill/>
                    </a:ln>
                  </pic:spPr>
                </pic:pic>
              </a:graphicData>
            </a:graphic>
          </wp:inline>
        </w:drawing>
      </w:r>
    </w:p>
    <w:p w14:paraId="233566B6" w14:textId="77777777" w:rsidR="001862B7" w:rsidRPr="001862B7" w:rsidRDefault="001862B7" w:rsidP="001862B7">
      <w:pPr>
        <w:spacing w:after="0" w:line="240" w:lineRule="auto"/>
        <w:textAlignment w:val="baseline"/>
        <w:rPr>
          <w:rFonts w:ascii="Georgia" w:eastAsia="Times New Roman" w:hAnsi="Georgia" w:cs="Times New Roman"/>
          <w:color w:val="494949"/>
          <w:kern w:val="0"/>
          <w:sz w:val="24"/>
          <w:szCs w:val="24"/>
          <w14:ligatures w14:val="none"/>
        </w:rPr>
      </w:pPr>
      <w:r w:rsidRPr="001862B7">
        <w:rPr>
          <w:rFonts w:ascii="Georgia" w:eastAsia="Times New Roman" w:hAnsi="Georgia" w:cs="Times New Roman"/>
          <w:color w:val="494949"/>
          <w:kern w:val="0"/>
          <w:sz w:val="24"/>
          <w:szCs w:val="24"/>
          <w14:ligatures w14:val="none"/>
        </w:rPr>
        <w:t>Ageing oil rig structures left to rust in the North Sea have infuriated environmental groups </w:t>
      </w:r>
      <w:r w:rsidRPr="001862B7">
        <w:rPr>
          <w:rFonts w:ascii="Georgia" w:eastAsia="Times New Roman" w:hAnsi="Georgia" w:cs="Times New Roman"/>
          <w:caps/>
          <w:color w:val="767676"/>
          <w:kern w:val="0"/>
          <w:sz w:val="24"/>
          <w:szCs w:val="24"/>
          <w14:ligatures w14:val="none"/>
        </w:rPr>
        <w:t>CREDIT</w:t>
      </w:r>
      <w:r w:rsidRPr="001862B7">
        <w:rPr>
          <w:rFonts w:ascii="Georgia" w:eastAsia="Times New Roman" w:hAnsi="Georgia" w:cs="Times New Roman"/>
          <w:color w:val="767676"/>
          <w:kern w:val="0"/>
          <w:sz w:val="24"/>
          <w:szCs w:val="24"/>
          <w14:ligatures w14:val="none"/>
        </w:rPr>
        <w:t>: Greenpeace</w:t>
      </w:r>
    </w:p>
    <w:p w14:paraId="52B2178D"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Shell in particular wants derogations for the </w:t>
      </w:r>
      <w:proofErr w:type="gramStart"/>
      <w:r w:rsidRPr="001862B7">
        <w:rPr>
          <w:rFonts w:ascii="Georgia" w:eastAsia="Times New Roman" w:hAnsi="Georgia" w:cs="Times New Roman"/>
          <w:color w:val="333333"/>
          <w:kern w:val="0"/>
          <w:sz w:val="24"/>
          <w:szCs w:val="24"/>
          <w14:ligatures w14:val="none"/>
        </w:rPr>
        <w:t>165-metre tall</w:t>
      </w:r>
      <w:proofErr w:type="gramEnd"/>
      <w:r w:rsidRPr="001862B7">
        <w:rPr>
          <w:rFonts w:ascii="Georgia" w:eastAsia="Times New Roman" w:hAnsi="Georgia" w:cs="Times New Roman"/>
          <w:color w:val="333333"/>
          <w:kern w:val="0"/>
          <w:sz w:val="24"/>
          <w:szCs w:val="24"/>
          <w14:ligatures w14:val="none"/>
        </w:rPr>
        <w:t xml:space="preserve"> legs that once supported three of its Brent platforms, claiming leaving them in place is the cleanest and safest option.</w:t>
      </w:r>
    </w:p>
    <w:p w14:paraId="153E6859"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These “gravity-based structures” were built from concrete reinforced with steel bars at a time when the main thought was how to survive the 200mph winds and 80-foot waves found in the Atlantic seas </w:t>
      </w:r>
      <w:proofErr w:type="gramStart"/>
      <w:r w:rsidRPr="001862B7">
        <w:rPr>
          <w:rFonts w:ascii="Georgia" w:eastAsia="Times New Roman" w:hAnsi="Georgia" w:cs="Times New Roman"/>
          <w:color w:val="333333"/>
          <w:kern w:val="0"/>
          <w:sz w:val="24"/>
          <w:szCs w:val="24"/>
          <w14:ligatures w14:val="none"/>
        </w:rPr>
        <w:t>north east</w:t>
      </w:r>
      <w:proofErr w:type="gramEnd"/>
      <w:r w:rsidRPr="001862B7">
        <w:rPr>
          <w:rFonts w:ascii="Georgia" w:eastAsia="Times New Roman" w:hAnsi="Georgia" w:cs="Times New Roman"/>
          <w:color w:val="333333"/>
          <w:kern w:val="0"/>
          <w:sz w:val="24"/>
          <w:szCs w:val="24"/>
          <w14:ligatures w14:val="none"/>
        </w:rPr>
        <w:t xml:space="preserve"> of Shetland.</w:t>
      </w:r>
    </w:p>
    <w:p w14:paraId="1635D5EF"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No-one thought about their eventual removal. The resulting structures each weigh 300,000 </w:t>
      </w:r>
      <w:proofErr w:type="spellStart"/>
      <w:r w:rsidRPr="001862B7">
        <w:rPr>
          <w:rFonts w:ascii="Georgia" w:eastAsia="Times New Roman" w:hAnsi="Georgia" w:cs="Times New Roman"/>
          <w:color w:val="333333"/>
          <w:kern w:val="0"/>
          <w:sz w:val="24"/>
          <w:szCs w:val="24"/>
          <w14:ligatures w14:val="none"/>
        </w:rPr>
        <w:t>tonnes</w:t>
      </w:r>
      <w:proofErr w:type="spellEnd"/>
      <w:r w:rsidRPr="001862B7">
        <w:rPr>
          <w:rFonts w:ascii="Georgia" w:eastAsia="Times New Roman" w:hAnsi="Georgia" w:cs="Times New Roman"/>
          <w:color w:val="333333"/>
          <w:kern w:val="0"/>
          <w:sz w:val="24"/>
          <w:szCs w:val="24"/>
          <w14:ligatures w14:val="none"/>
        </w:rPr>
        <w:t>, the same as New York’s Empire State Building.</w:t>
      </w:r>
    </w:p>
    <w:p w14:paraId="2A5CDCC3"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They also served as oil storage tanks and so contain thousands of </w:t>
      </w:r>
      <w:proofErr w:type="spellStart"/>
      <w:r w:rsidRPr="001862B7">
        <w:rPr>
          <w:rFonts w:ascii="Georgia" w:eastAsia="Times New Roman" w:hAnsi="Georgia" w:cs="Times New Roman"/>
          <w:color w:val="333333"/>
          <w:kern w:val="0"/>
          <w:sz w:val="24"/>
          <w:szCs w:val="24"/>
          <w14:ligatures w14:val="none"/>
        </w:rPr>
        <w:t>tonnes</w:t>
      </w:r>
      <w:proofErr w:type="spellEnd"/>
      <w:r w:rsidRPr="001862B7">
        <w:rPr>
          <w:rFonts w:ascii="Georgia" w:eastAsia="Times New Roman" w:hAnsi="Georgia" w:cs="Times New Roman"/>
          <w:color w:val="333333"/>
          <w:kern w:val="0"/>
          <w:sz w:val="24"/>
          <w:szCs w:val="24"/>
          <w14:ligatures w14:val="none"/>
        </w:rPr>
        <w:t xml:space="preserve"> of toxic oily sludge.</w:t>
      </w:r>
    </w:p>
    <w:p w14:paraId="478DDB63"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Shell believes leaving them in place was the best option: “Our recommendations are the result of 10 years of research, involving more than 300 scientific and technical studies.”</w:t>
      </w:r>
    </w:p>
    <w:p w14:paraId="282647CC"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Others disagree. Tessa Khan, executive director of Uplift, an NGO that campaigns to shut down UK fossil fuel production, said: “Oil and gas companies that have profited from the basin for decades, and which are sitting on huge windfall profits today, should obviously be made to clean up after themselves, like any other business.</w:t>
      </w:r>
    </w:p>
    <w:p w14:paraId="5F9D26FD"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“It’s even more scandalous that the Government has caved to industry lobbying such that taxpayers now pick up a chunk of the clean-up bill.”</w:t>
      </w:r>
    </w:p>
    <w:p w14:paraId="2AED957F" w14:textId="77777777" w:rsidR="001862B7" w:rsidRPr="001862B7" w:rsidRDefault="001862B7" w:rsidP="001862B7">
      <w:pPr>
        <w:spacing w:after="30" w:line="240" w:lineRule="auto"/>
        <w:textAlignment w:val="baseline"/>
        <w:outlineLvl w:val="1"/>
        <w:rPr>
          <w:rFonts w:ascii="Georgia" w:eastAsia="Times New Roman" w:hAnsi="Georgia" w:cs="Times New Roman"/>
          <w:color w:val="333333"/>
          <w:kern w:val="0"/>
          <w:sz w:val="36"/>
          <w:szCs w:val="36"/>
          <w14:ligatures w14:val="none"/>
        </w:rPr>
      </w:pPr>
      <w:r w:rsidRPr="001862B7">
        <w:rPr>
          <w:rFonts w:ascii="Georgia" w:eastAsia="Times New Roman" w:hAnsi="Georgia" w:cs="Times New Roman"/>
          <w:color w:val="333333"/>
          <w:kern w:val="0"/>
          <w:sz w:val="36"/>
          <w:szCs w:val="36"/>
          <w14:ligatures w14:val="none"/>
        </w:rPr>
        <w:t>Energy insecurity</w:t>
      </w:r>
    </w:p>
    <w:p w14:paraId="778CFDF4"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What does the future hold? For offshore contractors, pulling apart oil and gas installations is becoming the most reliable source of income.</w:t>
      </w:r>
    </w:p>
    <w:p w14:paraId="76F76B27"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Spending on decommissions has risen from £1.39bn in 2019 to £2bn this year and there will be far more spent in future especially if, as expected, the NSTA’s £40bn predicted total proves too optimistic.</w:t>
      </w:r>
    </w:p>
    <w:p w14:paraId="0CD6BE9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Increased spending on decommissioning comes as investment in exploration for new oil and gas fields tumbles - from £800m in 2019 to just £330m this year.</w:t>
      </w:r>
    </w:p>
    <w:p w14:paraId="25597CD8"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Only a handful of new wells have gone into production in the last five years compared with the many hundreds that have shut down.</w:t>
      </w:r>
    </w:p>
    <w:p w14:paraId="75173ED6"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Some believe there is still money to be made in the North Sea. The NSTA has approved 51 new exploration </w:t>
      </w:r>
      <w:proofErr w:type="spellStart"/>
      <w:r w:rsidRPr="001862B7">
        <w:rPr>
          <w:rFonts w:ascii="Georgia" w:eastAsia="Times New Roman" w:hAnsi="Georgia" w:cs="Times New Roman"/>
          <w:color w:val="333333"/>
          <w:kern w:val="0"/>
          <w:sz w:val="24"/>
          <w:szCs w:val="24"/>
          <w14:ligatures w14:val="none"/>
        </w:rPr>
        <w:t>licences</w:t>
      </w:r>
      <w:proofErr w:type="spellEnd"/>
      <w:r w:rsidRPr="001862B7">
        <w:rPr>
          <w:rFonts w:ascii="Georgia" w:eastAsia="Times New Roman" w:hAnsi="Georgia" w:cs="Times New Roman"/>
          <w:color w:val="333333"/>
          <w:kern w:val="0"/>
          <w:sz w:val="24"/>
          <w:szCs w:val="24"/>
          <w14:ligatures w14:val="none"/>
        </w:rPr>
        <w:t xml:space="preserve"> in the last year with up to 60 more pending. Energy secretary Claire Coutinho has argued for more, saying the domestic oil and gas industry is vital to the UK’s energy security and economy.</w:t>
      </w:r>
    </w:p>
    <w:p w14:paraId="17D285D1"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However, energy companies are not impressed by such blandishments. Few are investing and some are walking away – for reasons that have nothing to do with geology and everything to do with politics.</w:t>
      </w:r>
    </w:p>
    <w:p w14:paraId="02644FF6"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The current government’s windfall tax has raised the levy on oil and gas production profits from 40pc to 75pc. The vagaries of the tax system mean some operators have in fact faced tax rates </w:t>
      </w:r>
      <w:proofErr w:type="gramStart"/>
      <w:r w:rsidRPr="001862B7">
        <w:rPr>
          <w:rFonts w:ascii="Georgia" w:eastAsia="Times New Roman" w:hAnsi="Georgia" w:cs="Times New Roman"/>
          <w:color w:val="333333"/>
          <w:kern w:val="0"/>
          <w:sz w:val="24"/>
          <w:szCs w:val="24"/>
          <w14:ligatures w14:val="none"/>
        </w:rPr>
        <w:t>in excess of</w:t>
      </w:r>
      <w:proofErr w:type="gramEnd"/>
      <w:r w:rsidRPr="001862B7">
        <w:rPr>
          <w:rFonts w:ascii="Georgia" w:eastAsia="Times New Roman" w:hAnsi="Georgia" w:cs="Times New Roman"/>
          <w:color w:val="333333"/>
          <w:kern w:val="0"/>
          <w:sz w:val="24"/>
          <w:szCs w:val="24"/>
          <w14:ligatures w14:val="none"/>
        </w:rPr>
        <w:t xml:space="preserve"> 100pc.</w:t>
      </w:r>
    </w:p>
    <w:p w14:paraId="5D5C4A36"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proofErr w:type="spellStart"/>
      <w:r w:rsidRPr="001862B7">
        <w:rPr>
          <w:rFonts w:ascii="Georgia" w:eastAsia="Times New Roman" w:hAnsi="Georgia" w:cs="Times New Roman"/>
          <w:color w:val="333333"/>
          <w:kern w:val="0"/>
          <w:sz w:val="24"/>
          <w:szCs w:val="24"/>
          <w14:ligatures w14:val="none"/>
        </w:rPr>
        <w:t>Harbour</w:t>
      </w:r>
      <w:proofErr w:type="spellEnd"/>
      <w:r w:rsidRPr="001862B7">
        <w:rPr>
          <w:rFonts w:ascii="Georgia" w:eastAsia="Times New Roman" w:hAnsi="Georgia" w:cs="Times New Roman"/>
          <w:color w:val="333333"/>
          <w:kern w:val="0"/>
          <w:sz w:val="24"/>
          <w:szCs w:val="24"/>
          <w14:ligatures w14:val="none"/>
        </w:rPr>
        <w:t xml:space="preserve"> Energy, the UK’s largest oil and gas producer, blamed the tax burden for halting its investment in the UK.</w:t>
      </w:r>
    </w:p>
    <w:p w14:paraId="3897DC27"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The likely next government has only added to the uncertainty. </w:t>
      </w:r>
      <w:proofErr w:type="spellStart"/>
      <w:r w:rsidRPr="001862B7">
        <w:rPr>
          <w:rFonts w:ascii="Georgia" w:eastAsia="Times New Roman" w:hAnsi="Georgia" w:cs="Times New Roman"/>
          <w:color w:val="333333"/>
          <w:kern w:val="0"/>
          <w:sz w:val="24"/>
          <w:szCs w:val="24"/>
          <w14:ligatures w14:val="none"/>
        </w:rPr>
        <w:t>Labour</w:t>
      </w:r>
      <w:proofErr w:type="spellEnd"/>
      <w:r w:rsidRPr="001862B7">
        <w:rPr>
          <w:rFonts w:ascii="Georgia" w:eastAsia="Times New Roman" w:hAnsi="Georgia" w:cs="Times New Roman"/>
          <w:color w:val="333333"/>
          <w:kern w:val="0"/>
          <w:sz w:val="24"/>
          <w:szCs w:val="24"/>
          <w14:ligatures w14:val="none"/>
        </w:rPr>
        <w:t xml:space="preserve"> has pledged to halt all new licensing, add another 3pc to the windfall tax and potentially even backdate it.</w:t>
      </w:r>
    </w:p>
    <w:p w14:paraId="34E5892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The impacts of those policy swings from the UK’s two main political parties are proving disastrous for both the industry and the country, argues Chris Wheaton, an analyst with Stifel who </w:t>
      </w:r>
      <w:proofErr w:type="spellStart"/>
      <w:r w:rsidRPr="001862B7">
        <w:rPr>
          <w:rFonts w:ascii="Georgia" w:eastAsia="Times New Roman" w:hAnsi="Georgia" w:cs="Times New Roman"/>
          <w:color w:val="333333"/>
          <w:kern w:val="0"/>
          <w:sz w:val="24"/>
          <w:szCs w:val="24"/>
          <w14:ligatures w14:val="none"/>
        </w:rPr>
        <w:t>specialises</w:t>
      </w:r>
      <w:proofErr w:type="spellEnd"/>
      <w:r w:rsidRPr="001862B7">
        <w:rPr>
          <w:rFonts w:ascii="Georgia" w:eastAsia="Times New Roman" w:hAnsi="Georgia" w:cs="Times New Roman"/>
          <w:color w:val="333333"/>
          <w:kern w:val="0"/>
          <w:sz w:val="24"/>
          <w:szCs w:val="24"/>
          <w14:ligatures w14:val="none"/>
        </w:rPr>
        <w:t xml:space="preserve"> in the offshore industry.</w:t>
      </w:r>
    </w:p>
    <w:p w14:paraId="64CC6859"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In a recent note, he estimated that the UK Government would lose out on £20bn of tax income if investment is “effectively being shut down by higher taxes or stopping any future developments”.</w:t>
      </w:r>
    </w:p>
    <w:p w14:paraId="10CC18D8"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Energy security would also suffer, he argues. “UK gas production would see an accelerated decline, forcing more gas to be imported… with impacts on energy costs for consumers. We estimate the UK would be importing 80pc of its gas demand as early as 2030.”</w:t>
      </w:r>
    </w:p>
    <w:p w14:paraId="00E1C946"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Mike Tholen, policy director at Offshore Energies UK, the oil, </w:t>
      </w:r>
      <w:proofErr w:type="gramStart"/>
      <w:r w:rsidRPr="001862B7">
        <w:rPr>
          <w:rFonts w:ascii="Georgia" w:eastAsia="Times New Roman" w:hAnsi="Georgia" w:cs="Times New Roman"/>
          <w:color w:val="333333"/>
          <w:kern w:val="0"/>
          <w:sz w:val="24"/>
          <w:szCs w:val="24"/>
          <w14:ligatures w14:val="none"/>
        </w:rPr>
        <w:t>gas</w:t>
      </w:r>
      <w:proofErr w:type="gramEnd"/>
      <w:r w:rsidRPr="001862B7">
        <w:rPr>
          <w:rFonts w:ascii="Georgia" w:eastAsia="Times New Roman" w:hAnsi="Georgia" w:cs="Times New Roman"/>
          <w:color w:val="333333"/>
          <w:kern w:val="0"/>
          <w:sz w:val="24"/>
          <w:szCs w:val="24"/>
          <w14:ligatures w14:val="none"/>
        </w:rPr>
        <w:t xml:space="preserve"> and wind industries trade body, said shutting down UK oil and gas without first building the low-carbon systems to replace them, would leave the UK exposed to global price spikes and the whims of dictators.</w:t>
      </w:r>
    </w:p>
    <w:p w14:paraId="70F33BBF"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“Over 23 million homes rely on gas boilers for heat and hot water and gas provides 40pc to 60pc of our electricity depending on wind strength,” he says.</w:t>
      </w:r>
    </w:p>
    <w:p w14:paraId="3E480CDE"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 xml:space="preserve">“We can choose an energy transition where [oil and gas] infrastructure </w:t>
      </w:r>
      <w:proofErr w:type="gramStart"/>
      <w:r w:rsidRPr="001862B7">
        <w:rPr>
          <w:rFonts w:ascii="Georgia" w:eastAsia="Times New Roman" w:hAnsi="Georgia" w:cs="Times New Roman"/>
          <w:color w:val="333333"/>
          <w:kern w:val="0"/>
          <w:sz w:val="24"/>
          <w:szCs w:val="24"/>
          <w14:ligatures w14:val="none"/>
        </w:rPr>
        <w:t>continues</w:t>
      </w:r>
      <w:proofErr w:type="gramEnd"/>
      <w:r w:rsidRPr="001862B7">
        <w:rPr>
          <w:rFonts w:ascii="Georgia" w:eastAsia="Times New Roman" w:hAnsi="Georgia" w:cs="Times New Roman"/>
          <w:color w:val="333333"/>
          <w:kern w:val="0"/>
          <w:sz w:val="24"/>
          <w:szCs w:val="24"/>
          <w14:ligatures w14:val="none"/>
        </w:rPr>
        <w:t xml:space="preserve"> to offer opportunities for UK companies and workers. Or we can choose increasing reliance on energy from other countries.”</w:t>
      </w:r>
    </w:p>
    <w:p w14:paraId="6D22770A"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These arguments appear to be falling on deaf ears in Westminster, with no meaningful proposals to reduce the tax burden. Instead, decommissioning is the new name of the game.</w:t>
      </w:r>
    </w:p>
    <w:p w14:paraId="5E3DA508" w14:textId="77777777" w:rsidR="001862B7" w:rsidRPr="001862B7" w:rsidRDefault="001862B7" w:rsidP="001862B7">
      <w:pPr>
        <w:spacing w:after="240" w:line="240" w:lineRule="auto"/>
        <w:textAlignment w:val="baseline"/>
        <w:rPr>
          <w:rFonts w:ascii="Georgia" w:eastAsia="Times New Roman" w:hAnsi="Georgia" w:cs="Times New Roman"/>
          <w:color w:val="333333"/>
          <w:kern w:val="0"/>
          <w:sz w:val="24"/>
          <w:szCs w:val="24"/>
          <w14:ligatures w14:val="none"/>
        </w:rPr>
      </w:pPr>
      <w:r w:rsidRPr="001862B7">
        <w:rPr>
          <w:rFonts w:ascii="Georgia" w:eastAsia="Times New Roman" w:hAnsi="Georgia" w:cs="Times New Roman"/>
          <w:color w:val="333333"/>
          <w:kern w:val="0"/>
          <w:sz w:val="24"/>
          <w:szCs w:val="24"/>
          <w14:ligatures w14:val="none"/>
        </w:rPr>
        <w:t>This year’s general election will roughly coincide with Brent Charlie being cut away and melted down for scrap.</w:t>
      </w:r>
    </w:p>
    <w:p w14:paraId="2A3D9336" w14:textId="77777777" w:rsidR="0000398B" w:rsidRDefault="0000398B"/>
    <w:sectPr w:rsidR="00003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F0975"/>
    <w:multiLevelType w:val="multilevel"/>
    <w:tmpl w:val="09E4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B34000"/>
    <w:multiLevelType w:val="multilevel"/>
    <w:tmpl w:val="12B0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934445">
    <w:abstractNumId w:val="0"/>
  </w:num>
  <w:num w:numId="2" w16cid:durableId="1984968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7"/>
    <w:rsid w:val="0000398B"/>
    <w:rsid w:val="0018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8E02"/>
  <w15:chartTrackingRefBased/>
  <w15:docId w15:val="{438E2A53-1552-40B8-B1B3-D9F22FB4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2B7"/>
    <w:rPr>
      <w:rFonts w:eastAsiaTheme="majorEastAsia" w:cstheme="majorBidi"/>
      <w:color w:val="272727" w:themeColor="text1" w:themeTint="D8"/>
    </w:rPr>
  </w:style>
  <w:style w:type="paragraph" w:styleId="Title">
    <w:name w:val="Title"/>
    <w:basedOn w:val="Normal"/>
    <w:next w:val="Normal"/>
    <w:link w:val="TitleChar"/>
    <w:uiPriority w:val="10"/>
    <w:qFormat/>
    <w:rsid w:val="00186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2B7"/>
    <w:pPr>
      <w:spacing w:before="160"/>
      <w:jc w:val="center"/>
    </w:pPr>
    <w:rPr>
      <w:i/>
      <w:iCs/>
      <w:color w:val="404040" w:themeColor="text1" w:themeTint="BF"/>
    </w:rPr>
  </w:style>
  <w:style w:type="character" w:customStyle="1" w:styleId="QuoteChar">
    <w:name w:val="Quote Char"/>
    <w:basedOn w:val="DefaultParagraphFont"/>
    <w:link w:val="Quote"/>
    <w:uiPriority w:val="29"/>
    <w:rsid w:val="001862B7"/>
    <w:rPr>
      <w:i/>
      <w:iCs/>
      <w:color w:val="404040" w:themeColor="text1" w:themeTint="BF"/>
    </w:rPr>
  </w:style>
  <w:style w:type="paragraph" w:styleId="ListParagraph">
    <w:name w:val="List Paragraph"/>
    <w:basedOn w:val="Normal"/>
    <w:uiPriority w:val="34"/>
    <w:qFormat/>
    <w:rsid w:val="001862B7"/>
    <w:pPr>
      <w:ind w:left="720"/>
      <w:contextualSpacing/>
    </w:pPr>
  </w:style>
  <w:style w:type="character" w:styleId="IntenseEmphasis">
    <w:name w:val="Intense Emphasis"/>
    <w:basedOn w:val="DefaultParagraphFont"/>
    <w:uiPriority w:val="21"/>
    <w:qFormat/>
    <w:rsid w:val="001862B7"/>
    <w:rPr>
      <w:i/>
      <w:iCs/>
      <w:color w:val="0F4761" w:themeColor="accent1" w:themeShade="BF"/>
    </w:rPr>
  </w:style>
  <w:style w:type="paragraph" w:styleId="IntenseQuote">
    <w:name w:val="Intense Quote"/>
    <w:basedOn w:val="Normal"/>
    <w:next w:val="Normal"/>
    <w:link w:val="IntenseQuoteChar"/>
    <w:uiPriority w:val="30"/>
    <w:qFormat/>
    <w:rsid w:val="00186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2B7"/>
    <w:rPr>
      <w:i/>
      <w:iCs/>
      <w:color w:val="0F4761" w:themeColor="accent1" w:themeShade="BF"/>
    </w:rPr>
  </w:style>
  <w:style w:type="character" w:styleId="IntenseReference">
    <w:name w:val="Intense Reference"/>
    <w:basedOn w:val="DefaultParagraphFont"/>
    <w:uiPriority w:val="32"/>
    <w:qFormat/>
    <w:rsid w:val="001862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883591682">
          <w:marLeft w:val="0"/>
          <w:marRight w:val="0"/>
          <w:marTop w:val="0"/>
          <w:marBottom w:val="0"/>
          <w:divBdr>
            <w:top w:val="none" w:sz="0" w:space="0" w:color="auto"/>
            <w:left w:val="none" w:sz="0" w:space="0" w:color="auto"/>
            <w:bottom w:val="none" w:sz="0" w:space="0" w:color="auto"/>
            <w:right w:val="none" w:sz="0" w:space="0" w:color="auto"/>
          </w:divBdr>
          <w:divsChild>
            <w:div w:id="1425416317">
              <w:marLeft w:val="0"/>
              <w:marRight w:val="0"/>
              <w:marTop w:val="0"/>
              <w:marBottom w:val="0"/>
              <w:divBdr>
                <w:top w:val="none" w:sz="0" w:space="0" w:color="auto"/>
                <w:left w:val="none" w:sz="0" w:space="0" w:color="auto"/>
                <w:bottom w:val="none" w:sz="0" w:space="0" w:color="auto"/>
                <w:right w:val="none" w:sz="0" w:space="0" w:color="auto"/>
              </w:divBdr>
            </w:div>
          </w:divsChild>
        </w:div>
        <w:div w:id="2143376225">
          <w:marLeft w:val="0"/>
          <w:marRight w:val="0"/>
          <w:marTop w:val="0"/>
          <w:marBottom w:val="120"/>
          <w:divBdr>
            <w:top w:val="none" w:sz="0" w:space="0" w:color="auto"/>
            <w:left w:val="none" w:sz="0" w:space="0" w:color="auto"/>
            <w:bottom w:val="single" w:sz="6" w:space="6" w:color="DDDDDD"/>
            <w:right w:val="none" w:sz="0" w:space="0" w:color="auto"/>
          </w:divBdr>
          <w:divsChild>
            <w:div w:id="131948337">
              <w:marLeft w:val="0"/>
              <w:marRight w:val="0"/>
              <w:marTop w:val="0"/>
              <w:marBottom w:val="0"/>
              <w:divBdr>
                <w:top w:val="none" w:sz="0" w:space="0" w:color="auto"/>
                <w:left w:val="none" w:sz="0" w:space="0" w:color="auto"/>
                <w:bottom w:val="none" w:sz="0" w:space="0" w:color="auto"/>
                <w:right w:val="none" w:sz="0" w:space="0" w:color="auto"/>
              </w:divBdr>
              <w:divsChild>
                <w:div w:id="17732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7617">
          <w:marLeft w:val="0"/>
          <w:marRight w:val="0"/>
          <w:marTop w:val="0"/>
          <w:marBottom w:val="240"/>
          <w:divBdr>
            <w:top w:val="none" w:sz="0" w:space="0" w:color="auto"/>
            <w:left w:val="none" w:sz="0" w:space="0" w:color="auto"/>
            <w:bottom w:val="single" w:sz="6" w:space="6" w:color="DDDDDD"/>
            <w:right w:val="none" w:sz="0" w:space="0" w:color="auto"/>
          </w:divBdr>
          <w:divsChild>
            <w:div w:id="656884197">
              <w:marLeft w:val="0"/>
              <w:marRight w:val="0"/>
              <w:marTop w:val="0"/>
              <w:marBottom w:val="0"/>
              <w:divBdr>
                <w:top w:val="none" w:sz="0" w:space="0" w:color="auto"/>
                <w:left w:val="none" w:sz="0" w:space="0" w:color="auto"/>
                <w:bottom w:val="none" w:sz="0" w:space="0" w:color="auto"/>
                <w:right w:val="none" w:sz="0" w:space="0" w:color="auto"/>
              </w:divBdr>
              <w:divsChild>
                <w:div w:id="21360195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9808319">
          <w:marLeft w:val="0"/>
          <w:marRight w:val="0"/>
          <w:marTop w:val="0"/>
          <w:marBottom w:val="0"/>
          <w:divBdr>
            <w:top w:val="none" w:sz="0" w:space="0" w:color="auto"/>
            <w:left w:val="none" w:sz="0" w:space="0" w:color="auto"/>
            <w:bottom w:val="none" w:sz="0" w:space="0" w:color="auto"/>
            <w:right w:val="none" w:sz="0" w:space="0" w:color="auto"/>
          </w:divBdr>
          <w:divsChild>
            <w:div w:id="674844608">
              <w:marLeft w:val="0"/>
              <w:marRight w:val="0"/>
              <w:marTop w:val="0"/>
              <w:marBottom w:val="0"/>
              <w:divBdr>
                <w:top w:val="none" w:sz="0" w:space="0" w:color="auto"/>
                <w:left w:val="none" w:sz="0" w:space="0" w:color="auto"/>
                <w:bottom w:val="none" w:sz="0" w:space="0" w:color="auto"/>
                <w:right w:val="none" w:sz="0" w:space="0" w:color="auto"/>
              </w:divBdr>
            </w:div>
          </w:divsChild>
        </w:div>
        <w:div w:id="1096823072">
          <w:marLeft w:val="0"/>
          <w:marRight w:val="0"/>
          <w:marTop w:val="0"/>
          <w:marBottom w:val="0"/>
          <w:divBdr>
            <w:top w:val="none" w:sz="0" w:space="0" w:color="auto"/>
            <w:left w:val="none" w:sz="0" w:space="0" w:color="auto"/>
            <w:bottom w:val="none" w:sz="0" w:space="0" w:color="auto"/>
            <w:right w:val="none" w:sz="0" w:space="0" w:color="auto"/>
          </w:divBdr>
          <w:divsChild>
            <w:div w:id="569387703">
              <w:marLeft w:val="0"/>
              <w:marRight w:val="0"/>
              <w:marTop w:val="0"/>
              <w:marBottom w:val="0"/>
              <w:divBdr>
                <w:top w:val="none" w:sz="0" w:space="0" w:color="auto"/>
                <w:left w:val="none" w:sz="0" w:space="0" w:color="auto"/>
                <w:bottom w:val="none" w:sz="0" w:space="0" w:color="auto"/>
                <w:right w:val="none" w:sz="0" w:space="0" w:color="auto"/>
              </w:divBdr>
              <w:divsChild>
                <w:div w:id="23410003">
                  <w:marLeft w:val="0"/>
                  <w:marRight w:val="0"/>
                  <w:marTop w:val="0"/>
                  <w:marBottom w:val="0"/>
                  <w:divBdr>
                    <w:top w:val="none" w:sz="0" w:space="0" w:color="auto"/>
                    <w:left w:val="none" w:sz="0" w:space="0" w:color="auto"/>
                    <w:bottom w:val="none" w:sz="0" w:space="0" w:color="auto"/>
                    <w:right w:val="none" w:sz="0" w:space="0" w:color="auto"/>
                  </w:divBdr>
                  <w:divsChild>
                    <w:div w:id="446588068">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360"/>
                          <w:divBdr>
                            <w:top w:val="none" w:sz="0" w:space="0" w:color="auto"/>
                            <w:left w:val="none" w:sz="0" w:space="0" w:color="auto"/>
                            <w:bottom w:val="none" w:sz="0" w:space="0" w:color="auto"/>
                            <w:right w:val="none" w:sz="0" w:space="0" w:color="auto"/>
                          </w:divBdr>
                          <w:divsChild>
                            <w:div w:id="357238231">
                              <w:marLeft w:val="0"/>
                              <w:marRight w:val="0"/>
                              <w:marTop w:val="0"/>
                              <w:marBottom w:val="0"/>
                              <w:divBdr>
                                <w:top w:val="none" w:sz="0" w:space="0" w:color="auto"/>
                                <w:left w:val="none" w:sz="0" w:space="0" w:color="auto"/>
                                <w:bottom w:val="none" w:sz="0" w:space="0" w:color="auto"/>
                                <w:right w:val="none" w:sz="0" w:space="0" w:color="auto"/>
                              </w:divBdr>
                              <w:divsChild>
                                <w:div w:id="7259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7572">
                          <w:marLeft w:val="0"/>
                          <w:marRight w:val="0"/>
                          <w:marTop w:val="0"/>
                          <w:marBottom w:val="360"/>
                          <w:divBdr>
                            <w:top w:val="none" w:sz="0" w:space="0" w:color="auto"/>
                            <w:left w:val="none" w:sz="0" w:space="0" w:color="auto"/>
                            <w:bottom w:val="none" w:sz="0" w:space="0" w:color="auto"/>
                            <w:right w:val="none" w:sz="0" w:space="0" w:color="auto"/>
                          </w:divBdr>
                          <w:divsChild>
                            <w:div w:id="1665549646">
                              <w:marLeft w:val="0"/>
                              <w:marRight w:val="0"/>
                              <w:marTop w:val="0"/>
                              <w:marBottom w:val="0"/>
                              <w:divBdr>
                                <w:top w:val="none" w:sz="0" w:space="0" w:color="auto"/>
                                <w:left w:val="none" w:sz="0" w:space="0" w:color="auto"/>
                                <w:bottom w:val="none" w:sz="0" w:space="0" w:color="auto"/>
                                <w:right w:val="none" w:sz="0" w:space="0" w:color="auto"/>
                              </w:divBdr>
                              <w:divsChild>
                                <w:div w:id="138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67596">
                  <w:marLeft w:val="0"/>
                  <w:marRight w:val="0"/>
                  <w:marTop w:val="0"/>
                  <w:marBottom w:val="0"/>
                  <w:divBdr>
                    <w:top w:val="none" w:sz="0" w:space="0" w:color="auto"/>
                    <w:left w:val="none" w:sz="0" w:space="0" w:color="auto"/>
                    <w:bottom w:val="none" w:sz="0" w:space="0" w:color="auto"/>
                    <w:right w:val="none" w:sz="0" w:space="0" w:color="auto"/>
                  </w:divBdr>
                  <w:divsChild>
                    <w:div w:id="1250390827">
                      <w:marLeft w:val="0"/>
                      <w:marRight w:val="0"/>
                      <w:marTop w:val="0"/>
                      <w:marBottom w:val="0"/>
                      <w:divBdr>
                        <w:top w:val="none" w:sz="0" w:space="0" w:color="auto"/>
                        <w:left w:val="none" w:sz="0" w:space="0" w:color="auto"/>
                        <w:bottom w:val="none" w:sz="0" w:space="0" w:color="auto"/>
                        <w:right w:val="none" w:sz="0" w:space="0" w:color="auto"/>
                      </w:divBdr>
                    </w:div>
                  </w:divsChild>
                </w:div>
                <w:div w:id="427702806">
                  <w:marLeft w:val="0"/>
                  <w:marRight w:val="0"/>
                  <w:marTop w:val="0"/>
                  <w:marBottom w:val="0"/>
                  <w:divBdr>
                    <w:top w:val="none" w:sz="0" w:space="0" w:color="auto"/>
                    <w:left w:val="none" w:sz="0" w:space="0" w:color="auto"/>
                    <w:bottom w:val="none" w:sz="0" w:space="0" w:color="auto"/>
                    <w:right w:val="none" w:sz="0" w:space="0" w:color="auto"/>
                  </w:divBdr>
                  <w:divsChild>
                    <w:div w:id="1173253735">
                      <w:marLeft w:val="0"/>
                      <w:marRight w:val="0"/>
                      <w:marTop w:val="0"/>
                      <w:marBottom w:val="0"/>
                      <w:divBdr>
                        <w:top w:val="none" w:sz="0" w:space="0" w:color="auto"/>
                        <w:left w:val="none" w:sz="0" w:space="0" w:color="auto"/>
                        <w:bottom w:val="none" w:sz="0" w:space="0" w:color="auto"/>
                        <w:right w:val="none" w:sz="0" w:space="0" w:color="auto"/>
                      </w:divBdr>
                    </w:div>
                  </w:divsChild>
                </w:div>
                <w:div w:id="2005237348">
                  <w:marLeft w:val="0"/>
                  <w:marRight w:val="0"/>
                  <w:marTop w:val="0"/>
                  <w:marBottom w:val="0"/>
                  <w:divBdr>
                    <w:top w:val="none" w:sz="0" w:space="0" w:color="auto"/>
                    <w:left w:val="none" w:sz="0" w:space="0" w:color="auto"/>
                    <w:bottom w:val="none" w:sz="0" w:space="0" w:color="auto"/>
                    <w:right w:val="none" w:sz="0" w:space="0" w:color="auto"/>
                  </w:divBdr>
                  <w:divsChild>
                    <w:div w:id="173152791">
                      <w:marLeft w:val="0"/>
                      <w:marRight w:val="0"/>
                      <w:marTop w:val="0"/>
                      <w:marBottom w:val="0"/>
                      <w:divBdr>
                        <w:top w:val="none" w:sz="0" w:space="0" w:color="auto"/>
                        <w:left w:val="none" w:sz="0" w:space="0" w:color="auto"/>
                        <w:bottom w:val="none" w:sz="0" w:space="0" w:color="auto"/>
                        <w:right w:val="none" w:sz="0" w:space="0" w:color="auto"/>
                      </w:divBdr>
                    </w:div>
                  </w:divsChild>
                </w:div>
                <w:div w:id="1721784950">
                  <w:marLeft w:val="0"/>
                  <w:marRight w:val="0"/>
                  <w:marTop w:val="0"/>
                  <w:marBottom w:val="0"/>
                  <w:divBdr>
                    <w:top w:val="none" w:sz="0" w:space="0" w:color="auto"/>
                    <w:left w:val="none" w:sz="0" w:space="0" w:color="auto"/>
                    <w:bottom w:val="none" w:sz="0" w:space="0" w:color="auto"/>
                    <w:right w:val="none" w:sz="0" w:space="0" w:color="auto"/>
                  </w:divBdr>
                  <w:divsChild>
                    <w:div w:id="1992518870">
                      <w:marLeft w:val="0"/>
                      <w:marRight w:val="0"/>
                      <w:marTop w:val="0"/>
                      <w:marBottom w:val="0"/>
                      <w:divBdr>
                        <w:top w:val="none" w:sz="0" w:space="0" w:color="auto"/>
                        <w:left w:val="none" w:sz="0" w:space="0" w:color="auto"/>
                        <w:bottom w:val="none" w:sz="0" w:space="0" w:color="auto"/>
                        <w:right w:val="none" w:sz="0" w:space="0" w:color="auto"/>
                      </w:divBdr>
                    </w:div>
                  </w:divsChild>
                </w:div>
                <w:div w:id="103042795">
                  <w:marLeft w:val="0"/>
                  <w:marRight w:val="0"/>
                  <w:marTop w:val="0"/>
                  <w:marBottom w:val="0"/>
                  <w:divBdr>
                    <w:top w:val="none" w:sz="0" w:space="0" w:color="auto"/>
                    <w:left w:val="none" w:sz="0" w:space="0" w:color="auto"/>
                    <w:bottom w:val="none" w:sz="0" w:space="0" w:color="auto"/>
                    <w:right w:val="none" w:sz="0" w:space="0" w:color="auto"/>
                  </w:divBdr>
                  <w:divsChild>
                    <w:div w:id="287514513">
                      <w:marLeft w:val="0"/>
                      <w:marRight w:val="0"/>
                      <w:marTop w:val="0"/>
                      <w:marBottom w:val="0"/>
                      <w:divBdr>
                        <w:top w:val="none" w:sz="0" w:space="0" w:color="auto"/>
                        <w:left w:val="none" w:sz="0" w:space="0" w:color="auto"/>
                        <w:bottom w:val="none" w:sz="0" w:space="0" w:color="auto"/>
                        <w:right w:val="none" w:sz="0" w:space="0" w:color="auto"/>
                      </w:divBdr>
                    </w:div>
                  </w:divsChild>
                </w:div>
                <w:div w:id="1010958550">
                  <w:marLeft w:val="0"/>
                  <w:marRight w:val="0"/>
                  <w:marTop w:val="0"/>
                  <w:marBottom w:val="0"/>
                  <w:divBdr>
                    <w:top w:val="none" w:sz="0" w:space="0" w:color="auto"/>
                    <w:left w:val="none" w:sz="0" w:space="0" w:color="auto"/>
                    <w:bottom w:val="none" w:sz="0" w:space="0" w:color="auto"/>
                    <w:right w:val="none" w:sz="0" w:space="0" w:color="auto"/>
                  </w:divBdr>
                  <w:divsChild>
                    <w:div w:id="548416637">
                      <w:marLeft w:val="0"/>
                      <w:marRight w:val="0"/>
                      <w:marTop w:val="0"/>
                      <w:marBottom w:val="0"/>
                      <w:divBdr>
                        <w:top w:val="none" w:sz="0" w:space="0" w:color="auto"/>
                        <w:left w:val="none" w:sz="0" w:space="0" w:color="auto"/>
                        <w:bottom w:val="none" w:sz="0" w:space="0" w:color="auto"/>
                        <w:right w:val="none" w:sz="0" w:space="0" w:color="auto"/>
                      </w:divBdr>
                    </w:div>
                  </w:divsChild>
                </w:div>
                <w:div w:id="1751342606">
                  <w:marLeft w:val="0"/>
                  <w:marRight w:val="0"/>
                  <w:marTop w:val="0"/>
                  <w:marBottom w:val="0"/>
                  <w:divBdr>
                    <w:top w:val="none" w:sz="0" w:space="0" w:color="auto"/>
                    <w:left w:val="none" w:sz="0" w:space="0" w:color="auto"/>
                    <w:bottom w:val="none" w:sz="0" w:space="0" w:color="auto"/>
                    <w:right w:val="none" w:sz="0" w:space="0" w:color="auto"/>
                  </w:divBdr>
                  <w:divsChild>
                    <w:div w:id="509758098">
                      <w:marLeft w:val="0"/>
                      <w:marRight w:val="0"/>
                      <w:marTop w:val="0"/>
                      <w:marBottom w:val="0"/>
                      <w:divBdr>
                        <w:top w:val="none" w:sz="0" w:space="0" w:color="auto"/>
                        <w:left w:val="none" w:sz="0" w:space="0" w:color="auto"/>
                        <w:bottom w:val="none" w:sz="0" w:space="0" w:color="auto"/>
                        <w:right w:val="none" w:sz="0" w:space="0" w:color="auto"/>
                      </w:divBdr>
                    </w:div>
                  </w:divsChild>
                </w:div>
                <w:div w:id="1821997878">
                  <w:marLeft w:val="0"/>
                  <w:marRight w:val="0"/>
                  <w:marTop w:val="0"/>
                  <w:marBottom w:val="0"/>
                  <w:divBdr>
                    <w:top w:val="none" w:sz="0" w:space="0" w:color="auto"/>
                    <w:left w:val="none" w:sz="0" w:space="0" w:color="auto"/>
                    <w:bottom w:val="none" w:sz="0" w:space="0" w:color="auto"/>
                    <w:right w:val="none" w:sz="0" w:space="0" w:color="auto"/>
                  </w:divBdr>
                  <w:divsChild>
                    <w:div w:id="1454399374">
                      <w:marLeft w:val="0"/>
                      <w:marRight w:val="0"/>
                      <w:marTop w:val="0"/>
                      <w:marBottom w:val="0"/>
                      <w:divBdr>
                        <w:top w:val="none" w:sz="0" w:space="0" w:color="auto"/>
                        <w:left w:val="none" w:sz="0" w:space="0" w:color="auto"/>
                        <w:bottom w:val="none" w:sz="0" w:space="0" w:color="auto"/>
                        <w:right w:val="none" w:sz="0" w:space="0" w:color="auto"/>
                      </w:divBdr>
                    </w:div>
                  </w:divsChild>
                </w:div>
                <w:div w:id="664011164">
                  <w:marLeft w:val="0"/>
                  <w:marRight w:val="0"/>
                  <w:marTop w:val="0"/>
                  <w:marBottom w:val="0"/>
                  <w:divBdr>
                    <w:top w:val="none" w:sz="0" w:space="0" w:color="auto"/>
                    <w:left w:val="none" w:sz="0" w:space="0" w:color="auto"/>
                    <w:bottom w:val="none" w:sz="0" w:space="0" w:color="auto"/>
                    <w:right w:val="none" w:sz="0" w:space="0" w:color="auto"/>
                  </w:divBdr>
                  <w:divsChild>
                    <w:div w:id="1917595882">
                      <w:marLeft w:val="0"/>
                      <w:marRight w:val="0"/>
                      <w:marTop w:val="0"/>
                      <w:marBottom w:val="0"/>
                      <w:divBdr>
                        <w:top w:val="none" w:sz="0" w:space="0" w:color="auto"/>
                        <w:left w:val="none" w:sz="0" w:space="0" w:color="auto"/>
                        <w:bottom w:val="none" w:sz="0" w:space="0" w:color="auto"/>
                        <w:right w:val="none" w:sz="0" w:space="0" w:color="auto"/>
                      </w:divBdr>
                    </w:div>
                  </w:divsChild>
                </w:div>
                <w:div w:id="2024553213">
                  <w:marLeft w:val="0"/>
                  <w:marRight w:val="0"/>
                  <w:marTop w:val="0"/>
                  <w:marBottom w:val="0"/>
                  <w:divBdr>
                    <w:top w:val="none" w:sz="0" w:space="0" w:color="auto"/>
                    <w:left w:val="none" w:sz="0" w:space="0" w:color="auto"/>
                    <w:bottom w:val="none" w:sz="0" w:space="0" w:color="auto"/>
                    <w:right w:val="none" w:sz="0" w:space="0" w:color="auto"/>
                  </w:divBdr>
                  <w:divsChild>
                    <w:div w:id="1187405180">
                      <w:marLeft w:val="0"/>
                      <w:marRight w:val="0"/>
                      <w:marTop w:val="0"/>
                      <w:marBottom w:val="0"/>
                      <w:divBdr>
                        <w:top w:val="none" w:sz="0" w:space="0" w:color="auto"/>
                        <w:left w:val="none" w:sz="0" w:space="0" w:color="auto"/>
                        <w:bottom w:val="none" w:sz="0" w:space="0" w:color="auto"/>
                        <w:right w:val="none" w:sz="0" w:space="0" w:color="auto"/>
                      </w:divBdr>
                    </w:div>
                  </w:divsChild>
                </w:div>
                <w:div w:id="42415522">
                  <w:marLeft w:val="0"/>
                  <w:marRight w:val="0"/>
                  <w:marTop w:val="0"/>
                  <w:marBottom w:val="0"/>
                  <w:divBdr>
                    <w:top w:val="none" w:sz="0" w:space="0" w:color="auto"/>
                    <w:left w:val="none" w:sz="0" w:space="0" w:color="auto"/>
                    <w:bottom w:val="none" w:sz="0" w:space="0" w:color="auto"/>
                    <w:right w:val="none" w:sz="0" w:space="0" w:color="auto"/>
                  </w:divBdr>
                  <w:divsChild>
                    <w:div w:id="1770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business/2024/04/02/taxpayer-foot-shell-bill-dismantle-toxic-north-sea-oil-rigs/"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legraph.co.uk/authors/s/su-sz/szu-ping-chan/" TargetMode="External"/><Relationship Id="rId11" Type="http://schemas.openxmlformats.org/officeDocument/2006/relationships/image" Target="media/image2.jpeg"/><Relationship Id="rId5" Type="http://schemas.openxmlformats.org/officeDocument/2006/relationships/hyperlink" Target="https://www.telegraph.co.uk/authors/j/jk-jo/jonathan-leake/" TargetMode="External"/><Relationship Id="rId15" Type="http://schemas.openxmlformats.org/officeDocument/2006/relationships/theme" Target="theme/theme1.xml"/><Relationship Id="rId10" Type="http://schemas.openxmlformats.org/officeDocument/2006/relationships/hyperlink" Target="https://www.telegraph.co.uk/money/net-zero/why-get-heat-pump/" TargetMode="External"/><Relationship Id="rId4" Type="http://schemas.openxmlformats.org/officeDocument/2006/relationships/webSettings" Target="webSettings.xml"/><Relationship Id="rId9" Type="http://schemas.openxmlformats.org/officeDocument/2006/relationships/hyperlink" Target="https://www.telegraph.co.uk/business/2024/03/28/north-sea-oil-enquest-demands-windfall-tax-overhaul-los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2901</Words>
  <Characters>16538</Characters>
  <Application>Microsoft Office Word</Application>
  <DocSecurity>0</DocSecurity>
  <Lines>137</Lines>
  <Paragraphs>38</Paragraphs>
  <ScaleCrop>false</ScaleCrop>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1</cp:revision>
  <dcterms:created xsi:type="dcterms:W3CDTF">2024-04-08T19:36:00Z</dcterms:created>
  <dcterms:modified xsi:type="dcterms:W3CDTF">2024-04-08T19:38:00Z</dcterms:modified>
</cp:coreProperties>
</file>